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A1E87" w14:textId="3CF1A2B0" w:rsidR="00DB5713" w:rsidRDefault="00DB5713" w:rsidP="00DB5713">
      <w:pPr>
        <w:pStyle w:val="CRCoverPage"/>
        <w:tabs>
          <w:tab w:val="right" w:pos="9639"/>
        </w:tabs>
        <w:spacing w:after="0"/>
        <w:rPr>
          <w:b/>
          <w:i/>
          <w:noProof/>
          <w:sz w:val="28"/>
        </w:rPr>
      </w:pPr>
      <w:r>
        <w:rPr>
          <w:b/>
          <w:noProof/>
          <w:sz w:val="24"/>
        </w:rPr>
        <w:t>3GPP TSG-WG RAN4 Meeting #84</w:t>
      </w:r>
      <w:r>
        <w:rPr>
          <w:b/>
          <w:i/>
          <w:noProof/>
          <w:sz w:val="24"/>
        </w:rPr>
        <w:t xml:space="preserve"> </w:t>
      </w:r>
      <w:r>
        <w:rPr>
          <w:b/>
          <w:i/>
          <w:noProof/>
          <w:sz w:val="28"/>
        </w:rPr>
        <w:tab/>
      </w:r>
      <w:r w:rsidR="00F542C6" w:rsidRPr="00F542C6">
        <w:rPr>
          <w:b/>
          <w:i/>
          <w:noProof/>
          <w:sz w:val="28"/>
        </w:rPr>
        <w:t>R4-1707695</w:t>
      </w:r>
    </w:p>
    <w:p w14:paraId="0201F33E" w14:textId="77777777" w:rsidR="00DB5713" w:rsidRDefault="00DB5713" w:rsidP="00DB5713">
      <w:pPr>
        <w:pStyle w:val="CRCoverPage"/>
        <w:outlineLvl w:val="0"/>
        <w:rPr>
          <w:b/>
          <w:noProof/>
          <w:sz w:val="24"/>
        </w:rPr>
      </w:pPr>
      <w:r>
        <w:rPr>
          <w:b/>
          <w:noProof/>
          <w:sz w:val="24"/>
        </w:rPr>
        <w:t>Berlin, Germany, 21</w:t>
      </w:r>
      <w:r w:rsidRPr="0076685A">
        <w:rPr>
          <w:b/>
          <w:noProof/>
          <w:sz w:val="24"/>
          <w:vertAlign w:val="superscript"/>
        </w:rPr>
        <w:t>st</w:t>
      </w:r>
      <w:r>
        <w:rPr>
          <w:b/>
          <w:noProof/>
          <w:sz w:val="24"/>
        </w:rPr>
        <w:t xml:space="preserve"> – 25</w:t>
      </w:r>
      <w:r w:rsidRPr="00EB72E3">
        <w:rPr>
          <w:b/>
          <w:noProof/>
          <w:sz w:val="24"/>
          <w:vertAlign w:val="superscript"/>
        </w:rPr>
        <w:t>th</w:t>
      </w:r>
      <w:r>
        <w:rPr>
          <w:b/>
          <w:noProof/>
          <w:sz w:val="24"/>
        </w:rPr>
        <w:t xml:space="preserve"> Aug, 2017</w:t>
      </w:r>
    </w:p>
    <w:p w14:paraId="1FDD4EF8" w14:textId="77777777" w:rsidR="00787640" w:rsidRPr="007B7496" w:rsidRDefault="00787640" w:rsidP="00787640">
      <w:pPr>
        <w:pStyle w:val="Header"/>
        <w:rPr>
          <w:bCs/>
          <w:noProof w:val="0"/>
          <w:sz w:val="24"/>
          <w:lang w:val="en-GB" w:eastAsia="ja-JP"/>
        </w:rPr>
      </w:pPr>
    </w:p>
    <w:p w14:paraId="082B317A" w14:textId="1CFB179A"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80DB5">
        <w:rPr>
          <w:rFonts w:ascii="Arial" w:hAnsi="Arial" w:cs="Arial"/>
          <w:b/>
          <w:bCs/>
          <w:sz w:val="24"/>
        </w:rPr>
        <w:t xml:space="preserve">, </w:t>
      </w:r>
      <w:r w:rsidR="00234C32">
        <w:rPr>
          <w:rFonts w:ascii="Arial" w:hAnsi="Arial" w:cs="Arial"/>
          <w:b/>
          <w:bCs/>
          <w:sz w:val="24"/>
        </w:rPr>
        <w:t>Nokia</w:t>
      </w:r>
      <w:r w:rsidR="00F80DB5">
        <w:rPr>
          <w:rFonts w:ascii="Arial" w:hAnsi="Arial" w:cs="Arial"/>
          <w:b/>
          <w:bCs/>
          <w:sz w:val="24"/>
        </w:rPr>
        <w:t xml:space="preserve"> Shanghai Bell</w:t>
      </w:r>
      <w:r w:rsidR="00DD5FAA">
        <w:rPr>
          <w:rFonts w:ascii="Arial" w:hAnsi="Arial" w:cs="Arial"/>
          <w:b/>
          <w:bCs/>
          <w:sz w:val="24"/>
        </w:rPr>
        <w:t xml:space="preserve"> </w:t>
      </w:r>
    </w:p>
    <w:p w14:paraId="7C15D455" w14:textId="7777777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4F6AFD" w:rsidRPr="004F6AFD">
        <w:rPr>
          <w:rFonts w:ascii="Arial" w:hAnsi="Arial" w:cs="Arial"/>
          <w:b/>
          <w:bCs/>
          <w:sz w:val="24"/>
        </w:rPr>
        <w:t xml:space="preserve">Channel </w:t>
      </w:r>
      <w:r w:rsidR="00B33296">
        <w:rPr>
          <w:rFonts w:ascii="Arial" w:hAnsi="Arial" w:cs="Arial"/>
          <w:b/>
          <w:bCs/>
          <w:sz w:val="24"/>
        </w:rPr>
        <w:t xml:space="preserve">and sync raster </w:t>
      </w:r>
      <w:r w:rsidR="00D44A95">
        <w:rPr>
          <w:rFonts w:ascii="Arial" w:hAnsi="Arial" w:cs="Arial"/>
          <w:b/>
          <w:bCs/>
          <w:sz w:val="24"/>
        </w:rPr>
        <w:t>for sub 6GHz</w:t>
      </w:r>
      <w:r w:rsidR="00834B85">
        <w:rPr>
          <w:rFonts w:ascii="Arial" w:hAnsi="Arial" w:cs="Arial"/>
          <w:b/>
          <w:bCs/>
          <w:sz w:val="24"/>
        </w:rPr>
        <w:t xml:space="preserve"> bands</w:t>
      </w:r>
    </w:p>
    <w:p w14:paraId="6C7FB7DD" w14:textId="77777777"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DB5713">
        <w:rPr>
          <w:rFonts w:cs="Arial"/>
          <w:b/>
          <w:bCs/>
          <w:sz w:val="24"/>
        </w:rPr>
        <w:t>9.</w:t>
      </w:r>
      <w:r w:rsidR="00A36BF1">
        <w:rPr>
          <w:rFonts w:cs="Arial"/>
          <w:b/>
          <w:bCs/>
          <w:sz w:val="24"/>
        </w:rPr>
        <w:t>3.2.</w:t>
      </w:r>
      <w:r w:rsidR="00DB5713">
        <w:rPr>
          <w:rFonts w:cs="Arial"/>
          <w:b/>
          <w:bCs/>
          <w:sz w:val="24"/>
        </w:rPr>
        <w:t>1</w:t>
      </w:r>
    </w:p>
    <w:p w14:paraId="7ABD8434" w14:textId="77777777"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3689E">
        <w:rPr>
          <w:rFonts w:ascii="Arial" w:hAnsi="Arial" w:cs="Arial"/>
          <w:b/>
          <w:bCs/>
          <w:sz w:val="24"/>
        </w:rPr>
        <w:t>Approval</w:t>
      </w:r>
    </w:p>
    <w:p w14:paraId="5385C6E2" w14:textId="77777777" w:rsidR="0034111C" w:rsidRPr="007B7496" w:rsidRDefault="0034111C">
      <w:pPr>
        <w:pStyle w:val="Heading1"/>
      </w:pPr>
      <w:r w:rsidRPr="007B7496">
        <w:t>1</w:t>
      </w:r>
      <w:r w:rsidRPr="007B7496">
        <w:tab/>
      </w:r>
      <w:r w:rsidR="00EE7FA7" w:rsidRPr="007B7496">
        <w:t>Introduction</w:t>
      </w:r>
    </w:p>
    <w:p w14:paraId="4E2BC004" w14:textId="77777777" w:rsidR="00DB5713" w:rsidRDefault="00DB5713" w:rsidP="004F6AFD">
      <w:bookmarkStart w:id="2" w:name="OLE_LINK13"/>
      <w:bookmarkStart w:id="3" w:name="OLE_LINK14"/>
      <w:r>
        <w:t xml:space="preserve">In RAN4 ad-hoc meeting in Qingdao, the </w:t>
      </w:r>
      <w:r w:rsidRPr="00DB5713">
        <w:t>WF on RF channel raster for sub6GHz and mmWave bands</w:t>
      </w:r>
      <w:r>
        <w:t xml:space="preserve"> is agreed. For the frequency range 1, the following agreements are made.</w:t>
      </w:r>
    </w:p>
    <w:p w14:paraId="7F723337" w14:textId="77777777" w:rsidR="00DB5713" w:rsidRPr="00DB5713" w:rsidRDefault="00DB5713" w:rsidP="004F6AFD">
      <w:pPr>
        <w:rPr>
          <w:i/>
        </w:rPr>
      </w:pPr>
      <w:r w:rsidRPr="00DB5713">
        <w:rPr>
          <w:i/>
        </w:rPr>
        <w:t>Agreements for Frequency Range 1</w:t>
      </w:r>
    </w:p>
    <w:p w14:paraId="5B23B60C" w14:textId="77777777" w:rsidR="005407BB" w:rsidRPr="00DB5713" w:rsidRDefault="001A353C" w:rsidP="00DB5713">
      <w:pPr>
        <w:numPr>
          <w:ilvl w:val="0"/>
          <w:numId w:val="32"/>
        </w:numPr>
        <w:rPr>
          <w:i/>
        </w:rPr>
      </w:pPr>
      <w:r w:rsidRPr="00DB5713">
        <w:rPr>
          <w:i/>
        </w:rPr>
        <w:t>The channel raster for UL sharing band(e.g. bands agreed in NR WID i.e. RP-171485) can be decoupled from the NR DL band raster</w:t>
      </w:r>
    </w:p>
    <w:p w14:paraId="040BC7F3" w14:textId="77777777" w:rsidR="005407BB" w:rsidRPr="00DB5713" w:rsidRDefault="001A353C" w:rsidP="00DB5713">
      <w:pPr>
        <w:numPr>
          <w:ilvl w:val="1"/>
          <w:numId w:val="32"/>
        </w:numPr>
        <w:rPr>
          <w:i/>
        </w:rPr>
      </w:pPr>
      <w:r w:rsidRPr="00DB5713">
        <w:rPr>
          <w:i/>
        </w:rPr>
        <w:t>E.g. UL sharing band can be on 100kHz raster while the NR DL band can use 100kHz raster or RB based raster</w:t>
      </w:r>
    </w:p>
    <w:p w14:paraId="530263BB" w14:textId="77777777" w:rsidR="005407BB" w:rsidRPr="00DB5713" w:rsidRDefault="001A353C" w:rsidP="00DB5713">
      <w:pPr>
        <w:numPr>
          <w:ilvl w:val="1"/>
          <w:numId w:val="32"/>
        </w:numPr>
        <w:rPr>
          <w:i/>
        </w:rPr>
      </w:pPr>
      <w:r w:rsidRPr="00DB5713">
        <w:rPr>
          <w:i/>
        </w:rPr>
        <w:t>NR Bands should have the same raster for both UL and DL (for both UL and DL 100kHz or RB based raster is used)</w:t>
      </w:r>
    </w:p>
    <w:p w14:paraId="1DB8EE74" w14:textId="77777777" w:rsidR="00DB5713" w:rsidRPr="00DB5713" w:rsidRDefault="00DB5713" w:rsidP="004F6AFD">
      <w:pPr>
        <w:rPr>
          <w:i/>
        </w:rPr>
      </w:pPr>
      <w:r w:rsidRPr="00DB5713">
        <w:rPr>
          <w:i/>
        </w:rPr>
        <w:t>Raster for Frequency Range 1</w:t>
      </w:r>
    </w:p>
    <w:p w14:paraId="5AA092BC" w14:textId="77777777" w:rsidR="005407BB" w:rsidRPr="00DB5713" w:rsidRDefault="001A353C" w:rsidP="00DB5713">
      <w:pPr>
        <w:numPr>
          <w:ilvl w:val="0"/>
          <w:numId w:val="33"/>
        </w:numPr>
        <w:rPr>
          <w:i/>
        </w:rPr>
      </w:pPr>
      <w:r w:rsidRPr="00DB5713">
        <w:rPr>
          <w:i/>
        </w:rPr>
        <w:t>Pros and cons of 100khz channel raster and RB based raster to be further investigated</w:t>
      </w:r>
    </w:p>
    <w:p w14:paraId="5D2A11C8" w14:textId="77777777" w:rsidR="005407BB" w:rsidRPr="00DB5713" w:rsidRDefault="001A353C" w:rsidP="00DB5713">
      <w:pPr>
        <w:numPr>
          <w:ilvl w:val="1"/>
          <w:numId w:val="33"/>
        </w:numPr>
        <w:rPr>
          <w:i/>
        </w:rPr>
      </w:pPr>
      <w:r w:rsidRPr="00DB5713">
        <w:rPr>
          <w:i/>
        </w:rPr>
        <w:t>How to define the minimum guard band, what should this value be for different channel bandwidths/SCS and how to place the channel RBs</w:t>
      </w:r>
    </w:p>
    <w:p w14:paraId="31F91D8B" w14:textId="77777777" w:rsidR="005407BB" w:rsidRPr="00DB5713" w:rsidRDefault="001A353C" w:rsidP="00DB5713">
      <w:pPr>
        <w:numPr>
          <w:ilvl w:val="1"/>
          <w:numId w:val="33"/>
        </w:numPr>
        <w:rPr>
          <w:i/>
        </w:rPr>
      </w:pPr>
      <w:r w:rsidRPr="00DB5713">
        <w:rPr>
          <w:i/>
        </w:rPr>
        <w:t>Achievable spectral utilization with both options</w:t>
      </w:r>
    </w:p>
    <w:p w14:paraId="3CEF28F3" w14:textId="77777777" w:rsidR="005407BB" w:rsidRPr="00DB5713" w:rsidRDefault="001A353C" w:rsidP="00DB5713">
      <w:pPr>
        <w:numPr>
          <w:ilvl w:val="2"/>
          <w:numId w:val="33"/>
        </w:numPr>
        <w:rPr>
          <w:i/>
        </w:rPr>
      </w:pPr>
      <w:r w:rsidRPr="00DB5713">
        <w:rPr>
          <w:i/>
        </w:rPr>
        <w:t>Spectral utilization values agreed in RAN4 NR AH#2 should be considered</w:t>
      </w:r>
    </w:p>
    <w:p w14:paraId="3E02C8BF" w14:textId="77777777" w:rsidR="005407BB" w:rsidRPr="00DB5713" w:rsidRDefault="001A353C" w:rsidP="00DB5713">
      <w:pPr>
        <w:numPr>
          <w:ilvl w:val="1"/>
          <w:numId w:val="33"/>
        </w:numPr>
        <w:rPr>
          <w:i/>
        </w:rPr>
      </w:pPr>
      <w:r w:rsidRPr="00DB5713">
        <w:rPr>
          <w:i/>
        </w:rPr>
        <w:t>Wideband/CA operation and forward compatibility for addition of new channel bandwidths</w:t>
      </w:r>
    </w:p>
    <w:p w14:paraId="0BDC1265" w14:textId="77777777" w:rsidR="005407BB" w:rsidRPr="00DB5713" w:rsidRDefault="001A353C" w:rsidP="00DB5713">
      <w:pPr>
        <w:numPr>
          <w:ilvl w:val="1"/>
          <w:numId w:val="33"/>
        </w:numPr>
        <w:rPr>
          <w:i/>
        </w:rPr>
      </w:pPr>
      <w:r w:rsidRPr="00DB5713">
        <w:rPr>
          <w:i/>
        </w:rPr>
        <w:t>Sync raster granularity</w:t>
      </w:r>
    </w:p>
    <w:p w14:paraId="14BA595A" w14:textId="77777777" w:rsidR="005407BB" w:rsidRPr="00DB5713" w:rsidRDefault="001A353C" w:rsidP="00DB5713">
      <w:pPr>
        <w:numPr>
          <w:ilvl w:val="0"/>
          <w:numId w:val="33"/>
        </w:numPr>
        <w:rPr>
          <w:i/>
        </w:rPr>
      </w:pPr>
      <w:r w:rsidRPr="00DB5713">
        <w:rPr>
          <w:i/>
        </w:rPr>
        <w:t>Channel raster could be different for different bands</w:t>
      </w:r>
    </w:p>
    <w:p w14:paraId="4C028F10" w14:textId="77777777" w:rsidR="005407BB" w:rsidRPr="00DB5713" w:rsidRDefault="001A353C" w:rsidP="00DB5713">
      <w:pPr>
        <w:numPr>
          <w:ilvl w:val="1"/>
          <w:numId w:val="33"/>
        </w:numPr>
        <w:rPr>
          <w:i/>
        </w:rPr>
      </w:pPr>
      <w:r w:rsidRPr="00DB5713">
        <w:rPr>
          <w:i/>
        </w:rPr>
        <w:t>Only a single raster should be defined per band</w:t>
      </w:r>
    </w:p>
    <w:p w14:paraId="19372997" w14:textId="6F528C10" w:rsidR="00DB5713" w:rsidRPr="00FD060A" w:rsidRDefault="00DB5713" w:rsidP="004F6AFD">
      <w:r>
        <w:t>In this paper, we discuss the way-forward on the channel raster for sub 6 GHz</w:t>
      </w:r>
      <w:r w:rsidR="00FA19C5">
        <w:t xml:space="preserve"> NR</w:t>
      </w:r>
      <w:r>
        <w:t xml:space="preserve"> bands.</w:t>
      </w:r>
      <w:r w:rsidR="00FA19C5">
        <w:t xml:space="preserve"> We also discuss the </w:t>
      </w:r>
      <w:r w:rsidR="00534C49">
        <w:t>how the sync raster shall be specified.</w:t>
      </w:r>
    </w:p>
    <w:bookmarkEnd w:id="2"/>
    <w:bookmarkEnd w:id="3"/>
    <w:p w14:paraId="744331FC" w14:textId="77777777" w:rsidR="00423A6A" w:rsidRDefault="00423A6A" w:rsidP="00423A6A">
      <w:pPr>
        <w:pStyle w:val="Heading1"/>
      </w:pPr>
      <w:r>
        <w:t>2</w:t>
      </w:r>
      <w:r>
        <w:tab/>
      </w:r>
      <w:r w:rsidR="002E6D98">
        <w:t>Discussion</w:t>
      </w:r>
    </w:p>
    <w:p w14:paraId="50E19039" w14:textId="77777777" w:rsidR="00540162" w:rsidRDefault="00540162" w:rsidP="00540162">
      <w:pPr>
        <w:pStyle w:val="Heading2"/>
      </w:pPr>
      <w:r>
        <w:t>2.1 Channel raster</w:t>
      </w:r>
    </w:p>
    <w:p w14:paraId="7866C853" w14:textId="05A4E8D3" w:rsidR="000361CC" w:rsidRDefault="00B33296" w:rsidP="00E61342">
      <w:r>
        <w:t xml:space="preserve">100kHz and RB based </w:t>
      </w:r>
      <w:r w:rsidR="000361CC">
        <w:t xml:space="preserve">channel </w:t>
      </w:r>
      <w:r>
        <w:t>raster ha</w:t>
      </w:r>
      <w:r w:rsidR="000361CC">
        <w:t>ve</w:t>
      </w:r>
      <w:r>
        <w:t xml:space="preserve"> been extensively </w:t>
      </w:r>
      <w:r w:rsidR="00935153">
        <w:t>analyzed</w:t>
      </w:r>
      <w:r>
        <w:t xml:space="preserve"> for the last couple of </w:t>
      </w:r>
      <w:r w:rsidR="000361CC">
        <w:t xml:space="preserve">RAN4 </w:t>
      </w:r>
      <w:r>
        <w:t>meeting</w:t>
      </w:r>
      <w:r w:rsidR="000361CC">
        <w:t>s</w:t>
      </w:r>
      <w:r w:rsidR="0093515A">
        <w:t>.</w:t>
      </w:r>
    </w:p>
    <w:p w14:paraId="1A200E64" w14:textId="77777777" w:rsidR="00B33296" w:rsidRDefault="000361CC" w:rsidP="000361CC">
      <w:pPr>
        <w:pStyle w:val="ListParagraph"/>
        <w:numPr>
          <w:ilvl w:val="0"/>
          <w:numId w:val="32"/>
        </w:numPr>
      </w:pPr>
      <w:r w:rsidRPr="000361CC">
        <w:t>100kHz is preferred in terms of LTE coexistence</w:t>
      </w:r>
      <w:r w:rsidR="00345412">
        <w:t>, refarming</w:t>
      </w:r>
      <w:r w:rsidR="00BC0B3C">
        <w:t xml:space="preserve">, </w:t>
      </w:r>
      <w:r w:rsidRPr="000361CC">
        <w:t>and symmetric guard band</w:t>
      </w:r>
      <w:r>
        <w:t>.</w:t>
      </w:r>
    </w:p>
    <w:p w14:paraId="5AD4DE14" w14:textId="77777777" w:rsidR="000361CC" w:rsidRDefault="000361CC" w:rsidP="008B22C6">
      <w:pPr>
        <w:pStyle w:val="ListParagraph"/>
        <w:numPr>
          <w:ilvl w:val="1"/>
          <w:numId w:val="32"/>
        </w:numPr>
      </w:pPr>
      <w:r>
        <w:lastRenderedPageBreak/>
        <w:t xml:space="preserve">100kHz raster can support the same subcarrier grid of LTE and </w:t>
      </w:r>
      <w:r w:rsidR="00651BEC">
        <w:t>NR, which can avoid the inter-subcarrier interference in case of LTE-NR coexistence within the carrier. For the UL sharing, 7.5kHz subcarrier shift indicated by RAN1 LS [2] is requir</w:t>
      </w:r>
      <w:r w:rsidR="008155BF">
        <w:t>ed for the subcarrier alignment as discussed in clause 2.3.</w:t>
      </w:r>
    </w:p>
    <w:p w14:paraId="3358979B" w14:textId="046883A8" w:rsidR="00651BEC" w:rsidRDefault="00345412" w:rsidP="003C24B4">
      <w:pPr>
        <w:pStyle w:val="ListParagraph"/>
        <w:numPr>
          <w:ilvl w:val="1"/>
          <w:numId w:val="32"/>
        </w:numPr>
      </w:pPr>
      <w:r>
        <w:t>C</w:t>
      </w:r>
      <w:r w:rsidR="00651BEC">
        <w:t>h</w:t>
      </w:r>
      <w:r w:rsidR="008155BF">
        <w:t xml:space="preserve">annelization </w:t>
      </w:r>
      <w:r>
        <w:t xml:space="preserve">of the sub 6 GHz spectrum </w:t>
      </w:r>
      <w:r w:rsidR="00651BEC">
        <w:t xml:space="preserve">is </w:t>
      </w:r>
      <w:r>
        <w:t>often</w:t>
      </w:r>
      <w:r w:rsidR="00651BEC">
        <w:t xml:space="preserve"> based on </w:t>
      </w:r>
      <w:r w:rsidR="008155BF">
        <w:t>a</w:t>
      </w:r>
      <w:r w:rsidR="00651BEC">
        <w:t xml:space="preserve"> block size in a step of 5MHz and </w:t>
      </w:r>
      <w:r w:rsidR="008155BF">
        <w:t xml:space="preserve">an </w:t>
      </w:r>
      <w:r w:rsidR="00651BEC">
        <w:t xml:space="preserve">absolute </w:t>
      </w:r>
      <w:r w:rsidR="00453F55">
        <w:t xml:space="preserve">offset </w:t>
      </w:r>
      <w:r w:rsidR="00651BEC">
        <w:t xml:space="preserve">in a step of 1MHz (or 100kHz sometimes). Thus, 100kHz raster </w:t>
      </w:r>
      <w:r w:rsidR="00453F55">
        <w:t xml:space="preserve">can support </w:t>
      </w:r>
      <w:r w:rsidR="00651BEC">
        <w:t xml:space="preserve">the </w:t>
      </w:r>
      <w:r w:rsidR="008155BF">
        <w:t>alignment</w:t>
      </w:r>
      <w:r w:rsidR="00453F55">
        <w:t xml:space="preserve"> with the </w:t>
      </w:r>
      <w:r w:rsidR="00651BEC">
        <w:t>centre of the allocated channel</w:t>
      </w:r>
      <w:r>
        <w:t xml:space="preserve"> and transmission bandwidth configuration</w:t>
      </w:r>
      <w:r w:rsidR="00535FC8">
        <w:t>; i.e., t</w:t>
      </w:r>
      <w:r>
        <w:t xml:space="preserve">he transmission bandwidth </w:t>
      </w:r>
      <w:r w:rsidR="00651BEC">
        <w:t>can be symmetric inside the channel</w:t>
      </w:r>
      <w:r w:rsidR="00535FC8">
        <w:t xml:space="preserve">. Precisely speaking, we would have one subcarrier more in one side (without 7.5kHz shift like LTE) for 15kHz SCS. Furthermore, for 30kHz SCS, the subcarrier grid is unsymmetrical. </w:t>
      </w:r>
      <w:r w:rsidR="000A6861">
        <w:t>Thus,</w:t>
      </w:r>
      <w:r w:rsidR="00535FC8">
        <w:t xml:space="preserve"> they are not completely symmetric. Nevertheless, </w:t>
      </w:r>
      <w:r w:rsidR="00270F50">
        <w:t>RB base</w:t>
      </w:r>
      <w:r w:rsidR="00672487">
        <w:t>d</w:t>
      </w:r>
      <w:r w:rsidR="00270F50">
        <w:t xml:space="preserve"> raster </w:t>
      </w:r>
      <w:r w:rsidR="00535FC8">
        <w:t xml:space="preserve">is less symmetrical. For 15kHz SCS, </w:t>
      </w:r>
      <w:r w:rsidR="00270F50">
        <w:t xml:space="preserve">channel </w:t>
      </w:r>
      <w:r w:rsidR="00535FC8">
        <w:t>centre</w:t>
      </w:r>
      <w:r w:rsidR="00270F50">
        <w:t xml:space="preserve"> </w:t>
      </w:r>
      <w:r w:rsidR="00535FC8">
        <w:t xml:space="preserve">could be </w:t>
      </w:r>
      <w:r w:rsidR="00270F50">
        <w:t xml:space="preserve">off by </w:t>
      </w:r>
      <w:r w:rsidR="00357205">
        <w:t xml:space="preserve">20 or </w:t>
      </w:r>
      <w:r w:rsidR="00270F50">
        <w:t xml:space="preserve">40kHz </w:t>
      </w:r>
      <w:r w:rsidR="00357205">
        <w:t>from the centre of the</w:t>
      </w:r>
      <w:r w:rsidR="00270F50">
        <w:t xml:space="preserve"> transmission bandwidth</w:t>
      </w:r>
      <w:r w:rsidR="00357205">
        <w:t xml:space="preserve"> configuration, which may </w:t>
      </w:r>
      <w:r w:rsidR="0010539A">
        <w:t xml:space="preserve">slightly </w:t>
      </w:r>
      <w:r w:rsidR="00357205">
        <w:t xml:space="preserve">affect the spectrum </w:t>
      </w:r>
      <w:r w:rsidR="00D40EA1">
        <w:t>utilization (</w:t>
      </w:r>
      <w:r w:rsidR="0010539A">
        <w:t xml:space="preserve">but it would be </w:t>
      </w:r>
      <w:r w:rsidR="00D40EA1">
        <w:t>at worst by 1 RB.)</w:t>
      </w:r>
    </w:p>
    <w:p w14:paraId="68BCF630" w14:textId="77777777" w:rsidR="000361CC" w:rsidRPr="00B01355" w:rsidRDefault="00246425" w:rsidP="00B01355">
      <w:pPr>
        <w:pStyle w:val="ListParagraph"/>
        <w:numPr>
          <w:ilvl w:val="0"/>
          <w:numId w:val="32"/>
        </w:numPr>
      </w:pPr>
      <w:r>
        <w:t>RB based</w:t>
      </w:r>
      <w:r w:rsidR="000361CC">
        <w:t xml:space="preserve"> </w:t>
      </w:r>
      <w:r w:rsidR="003D3489">
        <w:t xml:space="preserve">raster </w:t>
      </w:r>
      <w:r w:rsidR="000361CC">
        <w:t>is preferred in terms of wideband CC operation</w:t>
      </w:r>
      <w:r w:rsidR="000361CC" w:rsidRPr="00B01355">
        <w:t>.</w:t>
      </w:r>
    </w:p>
    <w:p w14:paraId="343D8A52" w14:textId="77777777" w:rsidR="00B01355" w:rsidRDefault="008B22C6" w:rsidP="00FA5DCF">
      <w:pPr>
        <w:pStyle w:val="ListParagraph"/>
        <w:numPr>
          <w:ilvl w:val="1"/>
          <w:numId w:val="32"/>
        </w:numPr>
      </w:pPr>
      <w:r w:rsidRPr="008B22C6">
        <w:t xml:space="preserve">100kHz raster is not optimum for wideband operation. </w:t>
      </w:r>
      <w:r>
        <w:t>When</w:t>
      </w:r>
      <w:r w:rsidRPr="008B22C6">
        <w:t xml:space="preserve"> BS handles narrowband CCs</w:t>
      </w:r>
      <w:r>
        <w:t xml:space="preserve"> coexisting</w:t>
      </w:r>
      <w:r w:rsidRPr="008B22C6">
        <w:t xml:space="preserve"> in a wideband CC to support different UE </w:t>
      </w:r>
      <w:r w:rsidR="00345412">
        <w:t xml:space="preserve">channel </w:t>
      </w:r>
      <w:r w:rsidRPr="008B22C6">
        <w:t xml:space="preserve">bandwidths, then the </w:t>
      </w:r>
      <w:r w:rsidR="00345412" w:rsidRPr="008B22C6">
        <w:t>centre</w:t>
      </w:r>
      <w:r w:rsidRPr="008B22C6">
        <w:t xml:space="preserve"> of each component carriers (both wideband and narrowband) shall be placed at an integer multiple of 5 RBs for the alignment of channel raster and RB grids. This is not always configurable for 100kHz channel raster but is for RB based raster. Thus, the spectrum utilization</w:t>
      </w:r>
      <w:r>
        <w:t xml:space="preserve"> of carrier aggregation</w:t>
      </w:r>
      <w:r w:rsidRPr="008B22C6">
        <w:t xml:space="preserve"> can be maximized with RB based raster.</w:t>
      </w:r>
      <w:r w:rsidR="00345412">
        <w:t xml:space="preserve"> This illustrated in the Appendix </w:t>
      </w:r>
      <w:r w:rsidR="00270F50">
        <w:t xml:space="preserve">A </w:t>
      </w:r>
      <w:r w:rsidR="00357205">
        <w:t xml:space="preserve">(where more than 1RB better efficiency can be expected.) </w:t>
      </w:r>
    </w:p>
    <w:p w14:paraId="37F0416F" w14:textId="77777777" w:rsidR="00B33296" w:rsidRDefault="008B22C6" w:rsidP="00E61342">
      <w:r>
        <w:t>As both options have pros and cons,</w:t>
      </w:r>
      <w:r w:rsidR="00B01355">
        <w:t xml:space="preserve"> it is difficult to agree on </w:t>
      </w:r>
      <w:r w:rsidR="00453F55">
        <w:t>a</w:t>
      </w:r>
      <w:r w:rsidR="00B01355">
        <w:t xml:space="preserve"> single solution for all the NR bands below 6GHz. Thus, we propose to adopt the </w:t>
      </w:r>
      <w:r>
        <w:t xml:space="preserve">channel </w:t>
      </w:r>
      <w:r w:rsidR="00B01355">
        <w:t xml:space="preserve">raster case by case for each NR band. </w:t>
      </w:r>
      <w:r w:rsidR="00453F55">
        <w:t>RB</w:t>
      </w:r>
      <w:r w:rsidR="00B01355">
        <w:t xml:space="preserve"> based raster should be adopted for the</w:t>
      </w:r>
      <w:r w:rsidR="00453F55">
        <w:t xml:space="preserve"> NR</w:t>
      </w:r>
      <w:r w:rsidR="00B01355">
        <w:t xml:space="preserve"> band</w:t>
      </w:r>
      <w:r w:rsidR="00453F55">
        <w:t>s</w:t>
      </w:r>
      <w:r w:rsidR="00B01355">
        <w:t xml:space="preserve"> supporting the single wide band carrier. 100kHz raster should be adopted for the </w:t>
      </w:r>
      <w:r w:rsidR="00453F55">
        <w:t xml:space="preserve">NR </w:t>
      </w:r>
      <w:r w:rsidR="00B01355">
        <w:t xml:space="preserve">bands without </w:t>
      </w:r>
      <w:r w:rsidR="00453F55">
        <w:t xml:space="preserve">supporting the </w:t>
      </w:r>
      <w:r w:rsidR="00B01355">
        <w:t>sing</w:t>
      </w:r>
      <w:r w:rsidR="002254C9">
        <w:t>l</w:t>
      </w:r>
      <w:r w:rsidR="00B01355">
        <w:t>e wideband c</w:t>
      </w:r>
      <w:r w:rsidR="00453F55">
        <w:t>arrier</w:t>
      </w:r>
      <w:r w:rsidR="00B01355">
        <w:t>.</w:t>
      </w:r>
      <w:r w:rsidR="00453F55">
        <w:t xml:space="preserve"> The threshold c</w:t>
      </w:r>
      <w:r>
        <w:t>an</w:t>
      </w:r>
      <w:r w:rsidR="00453F55">
        <w:t xml:space="preserve"> be 20MHz, which is the m</w:t>
      </w:r>
      <w:r>
        <w:t>aximum channel bandwidth of LTE.</w:t>
      </w:r>
    </w:p>
    <w:p w14:paraId="170B0A68" w14:textId="77777777" w:rsidR="00E61342" w:rsidRPr="00E61342" w:rsidRDefault="00E61342" w:rsidP="00E61342">
      <w:pPr>
        <w:rPr>
          <w:b/>
          <w:i/>
        </w:rPr>
      </w:pPr>
      <w:r>
        <w:rPr>
          <w:b/>
          <w:i/>
        </w:rPr>
        <w:t xml:space="preserve">Proposal 1: </w:t>
      </w:r>
      <w:r w:rsidRPr="00E61342">
        <w:rPr>
          <w:b/>
          <w:i/>
        </w:rPr>
        <w:t xml:space="preserve">For the </w:t>
      </w:r>
      <w:r>
        <w:rPr>
          <w:b/>
          <w:i/>
        </w:rPr>
        <w:t xml:space="preserve">NR </w:t>
      </w:r>
      <w:r w:rsidRPr="00E61342">
        <w:rPr>
          <w:b/>
          <w:i/>
        </w:rPr>
        <w:t xml:space="preserve">bands with the </w:t>
      </w:r>
      <w:r w:rsidR="00540162">
        <w:rPr>
          <w:b/>
          <w:i/>
        </w:rPr>
        <w:t>support of wideband</w:t>
      </w:r>
      <w:r w:rsidR="000361CC">
        <w:rPr>
          <w:b/>
          <w:i/>
        </w:rPr>
        <w:t xml:space="preserve"> operation</w:t>
      </w:r>
      <w:r w:rsidR="00872876">
        <w:rPr>
          <w:b/>
          <w:i/>
        </w:rPr>
        <w:t xml:space="preserve"> (such as more than 20MHz), </w:t>
      </w:r>
      <w:r w:rsidRPr="00E61342">
        <w:rPr>
          <w:b/>
          <w:i/>
        </w:rPr>
        <w:t xml:space="preserve">the </w:t>
      </w:r>
      <w:r>
        <w:rPr>
          <w:b/>
          <w:i/>
        </w:rPr>
        <w:t>RB</w:t>
      </w:r>
      <w:r w:rsidRPr="00E61342">
        <w:rPr>
          <w:b/>
          <w:i/>
        </w:rPr>
        <w:t xml:space="preserve"> base</w:t>
      </w:r>
      <w:r>
        <w:rPr>
          <w:b/>
          <w:i/>
        </w:rPr>
        <w:t>d</w:t>
      </w:r>
      <w:r w:rsidRPr="00E61342">
        <w:rPr>
          <w:b/>
          <w:i/>
        </w:rPr>
        <w:t xml:space="preserve"> </w:t>
      </w:r>
      <w:r w:rsidR="00B33296">
        <w:rPr>
          <w:b/>
          <w:i/>
        </w:rPr>
        <w:t xml:space="preserve">channel </w:t>
      </w:r>
      <w:r w:rsidRPr="00E61342">
        <w:rPr>
          <w:b/>
          <w:i/>
        </w:rPr>
        <w:t xml:space="preserve">raster shall be </w:t>
      </w:r>
      <w:r>
        <w:rPr>
          <w:b/>
          <w:i/>
        </w:rPr>
        <w:t>selected.</w:t>
      </w:r>
    </w:p>
    <w:p w14:paraId="1D9AEB69" w14:textId="1BA0FF70" w:rsidR="00E61342" w:rsidRPr="00E61342" w:rsidRDefault="00E61342" w:rsidP="00E61342">
      <w:pPr>
        <w:rPr>
          <w:b/>
          <w:i/>
        </w:rPr>
      </w:pPr>
      <w:r>
        <w:rPr>
          <w:b/>
          <w:i/>
        </w:rPr>
        <w:t xml:space="preserve">Proposal 2: </w:t>
      </w:r>
      <w:r w:rsidRPr="00E61342">
        <w:rPr>
          <w:b/>
          <w:i/>
        </w:rPr>
        <w:t xml:space="preserve">For the </w:t>
      </w:r>
      <w:r>
        <w:rPr>
          <w:b/>
          <w:i/>
        </w:rPr>
        <w:t xml:space="preserve">sub6 NR </w:t>
      </w:r>
      <w:r w:rsidRPr="00E61342">
        <w:rPr>
          <w:b/>
          <w:i/>
        </w:rPr>
        <w:t xml:space="preserve">bands </w:t>
      </w:r>
      <w:r w:rsidR="00540162">
        <w:rPr>
          <w:b/>
          <w:i/>
        </w:rPr>
        <w:t xml:space="preserve">without support of wideband </w:t>
      </w:r>
      <w:r w:rsidR="000361CC">
        <w:rPr>
          <w:b/>
          <w:i/>
        </w:rPr>
        <w:t xml:space="preserve">operation </w:t>
      </w:r>
      <w:r w:rsidR="00872876">
        <w:rPr>
          <w:b/>
          <w:i/>
        </w:rPr>
        <w:t xml:space="preserve">(such as LTE refarming bands </w:t>
      </w:r>
      <w:r w:rsidR="00935153">
        <w:rPr>
          <w:b/>
          <w:i/>
        </w:rPr>
        <w:t xml:space="preserve">with </w:t>
      </w:r>
      <w:r w:rsidR="00872876">
        <w:rPr>
          <w:b/>
          <w:i/>
        </w:rPr>
        <w:t xml:space="preserve">at most 20MHz channel bandwidth), 100kHz </w:t>
      </w:r>
      <w:r w:rsidR="00B33296">
        <w:rPr>
          <w:b/>
          <w:i/>
        </w:rPr>
        <w:t xml:space="preserve">channel </w:t>
      </w:r>
      <w:r w:rsidR="00872876">
        <w:rPr>
          <w:b/>
          <w:i/>
        </w:rPr>
        <w:t>raster shall be selected.</w:t>
      </w:r>
    </w:p>
    <w:p w14:paraId="5B45D463" w14:textId="77777777" w:rsidR="00540162" w:rsidRDefault="00540162" w:rsidP="00540162">
      <w:pPr>
        <w:pStyle w:val="Heading2"/>
      </w:pPr>
    </w:p>
    <w:p w14:paraId="20F1D17A" w14:textId="77777777" w:rsidR="00540162" w:rsidRDefault="00540162" w:rsidP="00540162">
      <w:pPr>
        <w:pStyle w:val="Heading2"/>
      </w:pPr>
      <w:r>
        <w:t>2.2 Sync raster</w:t>
      </w:r>
    </w:p>
    <w:p w14:paraId="6F06DA50" w14:textId="01509508" w:rsidR="00BB6B2C" w:rsidRDefault="00BF4210" w:rsidP="00BF4210">
      <w:r>
        <w:t xml:space="preserve">The sparse sync raster can significantly reduce the initial cell search time due to less number of candidates for the SS block positions in frequency domain. This is particularly important for the wide </w:t>
      </w:r>
      <w:r w:rsidR="005776B6">
        <w:t xml:space="preserve">contiguous </w:t>
      </w:r>
      <w:r>
        <w:t>spectrum. The relationship of minimum channel bandwidth and SS-block raster have been extensively discussed in the last couple of RAN4 meetings</w:t>
      </w:r>
      <w:r w:rsidR="00B33762">
        <w:t xml:space="preserve">; in principle, sync raster sparser than channel raster is not possible for the bands with 5MHz minimum channel bandwidth as the SS-block bandwidth is 4.32MHz for 15kHz SCS. For such case, it does not make sense to have multiple sync positions for a given channel bandwidth, thus the SS-block should be placed at </w:t>
      </w:r>
      <w:r w:rsidR="00BB6B2C">
        <w:t>a unique position inside the transmission bandwidth configuration such as the cent</w:t>
      </w:r>
      <w:r w:rsidR="00535FC8">
        <w:t>re</w:t>
      </w:r>
      <w:r w:rsidR="00BB6B2C">
        <w:t xml:space="preserve"> of the bandwidth. (If the number of RBs of the transmission bandwidth configuration are not even, then the SS block would be a half RB off from the centre, since the number of RBs for SS block is an even number (24).</w:t>
      </w:r>
    </w:p>
    <w:p w14:paraId="77FE044B" w14:textId="6388239A" w:rsidR="00BF4210" w:rsidRDefault="00B33762" w:rsidP="00BF4210">
      <w:r>
        <w:t>We propose that this principle is applied for the bands in Proposal 1.</w:t>
      </w:r>
    </w:p>
    <w:p w14:paraId="66F79C51" w14:textId="58D8260A" w:rsidR="00B33762" w:rsidRPr="00E61342" w:rsidRDefault="00B33762" w:rsidP="00B33762">
      <w:pPr>
        <w:rPr>
          <w:b/>
          <w:i/>
        </w:rPr>
      </w:pPr>
      <w:r>
        <w:rPr>
          <w:b/>
          <w:i/>
        </w:rPr>
        <w:lastRenderedPageBreak/>
        <w:t xml:space="preserve">Proposal 3: Sync signal block shall be at </w:t>
      </w:r>
      <w:r w:rsidR="00236452">
        <w:rPr>
          <w:b/>
          <w:i/>
        </w:rPr>
        <w:t>a unique position (</w:t>
      </w:r>
      <w:r w:rsidR="00BB6B2C">
        <w:rPr>
          <w:b/>
          <w:i/>
        </w:rPr>
        <w:t>near</w:t>
      </w:r>
      <w:r w:rsidR="00C15472">
        <w:rPr>
          <w:b/>
          <w:i/>
        </w:rPr>
        <w:t xml:space="preserve"> the</w:t>
      </w:r>
      <w:r w:rsidR="00BB6B2C">
        <w:rPr>
          <w:b/>
          <w:i/>
        </w:rPr>
        <w:t xml:space="preserve"> centre) </w:t>
      </w:r>
      <w:r>
        <w:rPr>
          <w:b/>
          <w:i/>
        </w:rPr>
        <w:t xml:space="preserve">of the </w:t>
      </w:r>
      <w:r w:rsidR="00236452">
        <w:rPr>
          <w:b/>
          <w:i/>
        </w:rPr>
        <w:t>transmission bandwidth configuration</w:t>
      </w:r>
      <w:r>
        <w:rPr>
          <w:b/>
          <w:i/>
        </w:rPr>
        <w:t xml:space="preserve"> for the NR bands without the support of wideband operation; sparse sync raster is not used in this case.</w:t>
      </w:r>
    </w:p>
    <w:p w14:paraId="4434BEFE" w14:textId="38EAB6AF" w:rsidR="005776B6" w:rsidRDefault="00B33762" w:rsidP="00BF4210">
      <w:r>
        <w:t xml:space="preserve">For the NR bands in Proposal 2, there is a </w:t>
      </w:r>
      <w:r w:rsidR="005776B6">
        <w:t xml:space="preserve">significant </w:t>
      </w:r>
      <w:r>
        <w:t xml:space="preserve">benefit to introduce the sparse sync raster </w:t>
      </w:r>
      <w:r w:rsidR="00405AEA">
        <w:t>for the initial system acquisition</w:t>
      </w:r>
      <w:r w:rsidR="005776B6">
        <w:t xml:space="preserve"> optimization</w:t>
      </w:r>
      <w:r w:rsidR="00405AEA">
        <w:t xml:space="preserve">. In addition, </w:t>
      </w:r>
      <w:r>
        <w:t>multiple SS-block positions</w:t>
      </w:r>
      <w:r w:rsidR="00405AEA">
        <w:t xml:space="preserve"> within a wideband channel may be used for </w:t>
      </w:r>
      <w:r>
        <w:t>the</w:t>
      </w:r>
      <w:r w:rsidR="00405AEA">
        <w:t xml:space="preserve"> multiple</w:t>
      </w:r>
      <w:r>
        <w:t xml:space="preserve"> beam </w:t>
      </w:r>
      <w:r w:rsidR="00405AEA">
        <w:t>configurations being discussed in RAN1</w:t>
      </w:r>
      <w:r w:rsidR="005776B6">
        <w:t>; thus,</w:t>
      </w:r>
      <w:r w:rsidR="00405AEA">
        <w:t xml:space="preserve"> SS-block should not be always at the centre of channel, but somewhere aligned with the RB grid of the channel bandwidth. </w:t>
      </w:r>
      <w:r w:rsidR="00BF4210">
        <w:t>For RB base</w:t>
      </w:r>
      <w:r w:rsidR="005924C0">
        <w:t>d</w:t>
      </w:r>
      <w:r w:rsidR="00BF4210">
        <w:t xml:space="preserve"> raster</w:t>
      </w:r>
      <w:r w:rsidR="00405AEA">
        <w:t xml:space="preserve"> for 15kHz SCS</w:t>
      </w:r>
      <w:r w:rsidR="00BF4210">
        <w:t>, the sync raster can be 4.86MHz (=</w:t>
      </w:r>
      <w:r w:rsidR="00405AEA">
        <w:t>50+1-24=</w:t>
      </w:r>
      <w:r w:rsidR="00BF4210">
        <w:t xml:space="preserve">27 RBs) for 10MHz </w:t>
      </w:r>
      <w:r w:rsidR="00405AEA">
        <w:t>minimum</w:t>
      </w:r>
      <w:r w:rsidR="00BF4210">
        <w:t xml:space="preserve"> channel bandwidth</w:t>
      </w:r>
      <w:r w:rsidR="00405AEA">
        <w:t xml:space="preserve"> assuming at least the LTE spectrum utilization of 90%. For 30kHz SCS and 20MHz minimum channel bandwidth, the sync raster can be 9.72MHz (27 RBs). </w:t>
      </w:r>
      <w:r w:rsidR="005776B6">
        <w:t>These raster</w:t>
      </w:r>
      <w:r w:rsidR="00935153">
        <w:t>s</w:t>
      </w:r>
      <w:r w:rsidR="005776B6">
        <w:t xml:space="preserve"> </w:t>
      </w:r>
      <w:r w:rsidR="00935153">
        <w:t>are</w:t>
      </w:r>
      <w:r w:rsidR="005776B6">
        <w:t xml:space="preserve"> sufficient for the multiple beam application so that multiple sync raster positions are available within a wideband channel.</w:t>
      </w:r>
    </w:p>
    <w:p w14:paraId="369001DF" w14:textId="77777777" w:rsidR="00BF4210" w:rsidRDefault="00405AEA" w:rsidP="00BF4210">
      <w:r>
        <w:t xml:space="preserve">The actual raster can be further discussed for each </w:t>
      </w:r>
      <w:r w:rsidR="00111131">
        <w:t>band; however, w</w:t>
      </w:r>
      <w:r>
        <w:t xml:space="preserve">e propose that the sparse raster shall be adopted for the NR bands with the support of wideband operation. To make the sparse raster possible, we </w:t>
      </w:r>
      <w:r w:rsidR="00111131">
        <w:t xml:space="preserve">also </w:t>
      </w:r>
      <w:r>
        <w:t>propose that the minimum channel bandwidth shall be at least 10MHz for 15kHz SS block SCS and 20MHz for 30kHz SS block SCS.</w:t>
      </w:r>
    </w:p>
    <w:p w14:paraId="4DA49B8E" w14:textId="77777777" w:rsidR="00540162" w:rsidRDefault="00540162" w:rsidP="00540162">
      <w:pPr>
        <w:rPr>
          <w:b/>
          <w:i/>
        </w:rPr>
      </w:pPr>
      <w:r>
        <w:rPr>
          <w:b/>
          <w:i/>
        </w:rPr>
        <w:t xml:space="preserve">Proposal </w:t>
      </w:r>
      <w:r w:rsidR="00B33762">
        <w:rPr>
          <w:b/>
          <w:i/>
        </w:rPr>
        <w:t>4</w:t>
      </w:r>
      <w:r>
        <w:rPr>
          <w:b/>
          <w:i/>
        </w:rPr>
        <w:t>: The sparse sync raster shall be adopted for the NR bands with the support of wideband operation.</w:t>
      </w:r>
    </w:p>
    <w:p w14:paraId="3EF084BB" w14:textId="77777777" w:rsidR="006A302C" w:rsidRPr="00E61342" w:rsidRDefault="006A302C" w:rsidP="006A302C">
      <w:pPr>
        <w:rPr>
          <w:b/>
          <w:i/>
        </w:rPr>
      </w:pPr>
      <w:r>
        <w:rPr>
          <w:b/>
          <w:i/>
        </w:rPr>
        <w:t xml:space="preserve">Proposal </w:t>
      </w:r>
      <w:r w:rsidR="00B33762">
        <w:rPr>
          <w:b/>
          <w:i/>
        </w:rPr>
        <w:t>5</w:t>
      </w:r>
      <w:r>
        <w:rPr>
          <w:b/>
          <w:i/>
        </w:rPr>
        <w:t>: The minimum channel bandwidth of suc</w:t>
      </w:r>
      <w:r w:rsidR="008B22C6">
        <w:rPr>
          <w:b/>
          <w:i/>
        </w:rPr>
        <w:t>h bands shall be at least 10MHz for 15kHz SS block SCS and 20MHz for 30kHz SS block SCS.</w:t>
      </w:r>
    </w:p>
    <w:p w14:paraId="2C20D439" w14:textId="77777777" w:rsidR="00F34B95" w:rsidRPr="00E61342" w:rsidRDefault="00F34B95" w:rsidP="00BD5C14"/>
    <w:p w14:paraId="027A63D4" w14:textId="77777777" w:rsidR="00FD060A" w:rsidRDefault="00FD060A" w:rsidP="00FD060A">
      <w:pPr>
        <w:pStyle w:val="Heading1"/>
      </w:pPr>
      <w:r>
        <w:t>3</w:t>
      </w:r>
      <w:r>
        <w:tab/>
        <w:t>Conclusion</w:t>
      </w:r>
    </w:p>
    <w:p w14:paraId="2C547CAE" w14:textId="77777777" w:rsidR="00A47DF1" w:rsidRPr="00FD060A" w:rsidRDefault="00A47DF1" w:rsidP="00A47DF1">
      <w:r>
        <w:t xml:space="preserve">In this paper, we discuss the way-forward on the channel and sync raster for sub 6 GHz NR </w:t>
      </w:r>
      <w:r w:rsidR="00A52737">
        <w:t>bands and presented the following proposals.</w:t>
      </w:r>
    </w:p>
    <w:p w14:paraId="403FEFB0" w14:textId="77777777" w:rsidR="000361CC" w:rsidRPr="00E61342" w:rsidRDefault="000361CC" w:rsidP="000361CC">
      <w:pPr>
        <w:rPr>
          <w:b/>
          <w:i/>
        </w:rPr>
      </w:pPr>
      <w:r>
        <w:rPr>
          <w:b/>
          <w:i/>
        </w:rPr>
        <w:t xml:space="preserve">Proposal 1: </w:t>
      </w:r>
      <w:r w:rsidRPr="00E61342">
        <w:rPr>
          <w:b/>
          <w:i/>
        </w:rPr>
        <w:t xml:space="preserve">For the </w:t>
      </w:r>
      <w:r>
        <w:rPr>
          <w:b/>
          <w:i/>
        </w:rPr>
        <w:t xml:space="preserve">NR </w:t>
      </w:r>
      <w:r w:rsidRPr="00E61342">
        <w:rPr>
          <w:b/>
          <w:i/>
        </w:rPr>
        <w:t xml:space="preserve">bands with the </w:t>
      </w:r>
      <w:r>
        <w:rPr>
          <w:b/>
          <w:i/>
        </w:rPr>
        <w:t xml:space="preserve">support of wideband CC operation (such as more than 20MHz), </w:t>
      </w:r>
      <w:r w:rsidRPr="00E61342">
        <w:rPr>
          <w:b/>
          <w:i/>
        </w:rPr>
        <w:t xml:space="preserve">the </w:t>
      </w:r>
      <w:r>
        <w:rPr>
          <w:b/>
          <w:i/>
        </w:rPr>
        <w:t>RB</w:t>
      </w:r>
      <w:r w:rsidRPr="00E61342">
        <w:rPr>
          <w:b/>
          <w:i/>
        </w:rPr>
        <w:t xml:space="preserve"> base</w:t>
      </w:r>
      <w:r>
        <w:rPr>
          <w:b/>
          <w:i/>
        </w:rPr>
        <w:t>d</w:t>
      </w:r>
      <w:r w:rsidRPr="00E61342">
        <w:rPr>
          <w:b/>
          <w:i/>
        </w:rPr>
        <w:t xml:space="preserve"> </w:t>
      </w:r>
      <w:r>
        <w:rPr>
          <w:b/>
          <w:i/>
        </w:rPr>
        <w:t xml:space="preserve">channel </w:t>
      </w:r>
      <w:r w:rsidRPr="00E61342">
        <w:rPr>
          <w:b/>
          <w:i/>
        </w:rPr>
        <w:t xml:space="preserve">raster shall be </w:t>
      </w:r>
      <w:r>
        <w:rPr>
          <w:b/>
          <w:i/>
        </w:rPr>
        <w:t>selected.</w:t>
      </w:r>
    </w:p>
    <w:p w14:paraId="6FDB0090" w14:textId="77777777" w:rsidR="000361CC" w:rsidRPr="00E61342" w:rsidRDefault="000361CC" w:rsidP="000361CC">
      <w:pPr>
        <w:rPr>
          <w:b/>
          <w:i/>
        </w:rPr>
      </w:pPr>
      <w:r>
        <w:rPr>
          <w:b/>
          <w:i/>
        </w:rPr>
        <w:t xml:space="preserve">Proposal 2: </w:t>
      </w:r>
      <w:r w:rsidRPr="00E61342">
        <w:rPr>
          <w:b/>
          <w:i/>
        </w:rPr>
        <w:t xml:space="preserve">For the </w:t>
      </w:r>
      <w:r>
        <w:rPr>
          <w:b/>
          <w:i/>
        </w:rPr>
        <w:t xml:space="preserve">sub6 NR </w:t>
      </w:r>
      <w:r w:rsidRPr="00E61342">
        <w:rPr>
          <w:b/>
          <w:i/>
        </w:rPr>
        <w:t xml:space="preserve">bands </w:t>
      </w:r>
      <w:r>
        <w:rPr>
          <w:b/>
          <w:i/>
        </w:rPr>
        <w:t>without support of wideband CC operation (such as LTE refarming bands at most 20MHz channel bandwidth), 100kHz channel raster shall be selected.</w:t>
      </w:r>
    </w:p>
    <w:p w14:paraId="40CAB911" w14:textId="77777777" w:rsidR="00C15472" w:rsidRPr="00E61342" w:rsidRDefault="00C15472" w:rsidP="00C15472">
      <w:pPr>
        <w:rPr>
          <w:b/>
          <w:i/>
        </w:rPr>
      </w:pPr>
      <w:r>
        <w:rPr>
          <w:b/>
          <w:i/>
        </w:rPr>
        <w:t>Proposal 3: Sync signal block shall be at a unique position (near the centre) of the transmission bandwidth configuration for the NR bands without the support of wideband operation; sparse sync raster is not used in this case.</w:t>
      </w:r>
    </w:p>
    <w:p w14:paraId="15E41405" w14:textId="77777777" w:rsidR="00111131" w:rsidRDefault="00111131" w:rsidP="00111131">
      <w:pPr>
        <w:rPr>
          <w:b/>
          <w:i/>
        </w:rPr>
      </w:pPr>
      <w:r>
        <w:rPr>
          <w:b/>
          <w:i/>
        </w:rPr>
        <w:t>Proposal 4: The sparse sync raster shall be adopted for the NR bands with the support of wideband operation.</w:t>
      </w:r>
    </w:p>
    <w:p w14:paraId="69E0C24E" w14:textId="77777777" w:rsidR="00111131" w:rsidRPr="00E61342" w:rsidRDefault="00111131" w:rsidP="00111131">
      <w:pPr>
        <w:rPr>
          <w:b/>
          <w:i/>
        </w:rPr>
      </w:pPr>
      <w:r>
        <w:rPr>
          <w:b/>
          <w:i/>
        </w:rPr>
        <w:t>Proposal 5: The minimum channel bandwidth of such bands shall be at least 10MHz for 15kHz SS block SCS and 20MHz for 30kHz SS block SCS.</w:t>
      </w:r>
    </w:p>
    <w:p w14:paraId="6E8B16E8" w14:textId="77777777" w:rsidR="00A47DF1" w:rsidRPr="00E61342" w:rsidRDefault="00A47DF1" w:rsidP="00A47DF1">
      <w:pPr>
        <w:rPr>
          <w:b/>
          <w:i/>
        </w:rPr>
      </w:pPr>
    </w:p>
    <w:p w14:paraId="68FAA3B0" w14:textId="77777777"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14:paraId="726675DE" w14:textId="3DE9A64C" w:rsidR="00DB5713" w:rsidRPr="006716A5" w:rsidRDefault="00DB5713" w:rsidP="00DB5713">
      <w:pPr>
        <w:numPr>
          <w:ilvl w:val="0"/>
          <w:numId w:val="1"/>
        </w:numPr>
        <w:spacing w:after="120"/>
        <w:jc w:val="both"/>
        <w:rPr>
          <w:rFonts w:ascii="Calibri" w:hAnsi="Calibri"/>
          <w:noProof/>
        </w:rPr>
      </w:pPr>
      <w:bookmarkStart w:id="4" w:name="_GoBack"/>
      <w:r w:rsidRPr="00DB5713">
        <w:rPr>
          <w:rFonts w:ascii="Calibri" w:hAnsi="Calibri"/>
          <w:bCs/>
          <w:noProof/>
        </w:rPr>
        <w:t>R4-17069</w:t>
      </w:r>
      <w:r w:rsidR="00974F7C">
        <w:rPr>
          <w:rFonts w:ascii="Calibri" w:hAnsi="Calibri"/>
          <w:bCs/>
          <w:noProof/>
        </w:rPr>
        <w:t>81</w:t>
      </w:r>
      <w:bookmarkEnd w:id="4"/>
      <w:r w:rsidR="006716A5">
        <w:rPr>
          <w:rFonts w:ascii="Calibri" w:hAnsi="Calibri"/>
          <w:bCs/>
          <w:noProof/>
        </w:rPr>
        <w:tab/>
      </w:r>
      <w:r w:rsidRPr="00DB5713">
        <w:rPr>
          <w:rFonts w:ascii="Calibri" w:hAnsi="Calibri"/>
          <w:bCs/>
          <w:noProof/>
        </w:rPr>
        <w:t>WF on RF channel raster for sub6GHz and mmWave bands</w:t>
      </w:r>
      <w:r w:rsidR="006716A5">
        <w:rPr>
          <w:rFonts w:ascii="Calibri" w:hAnsi="Calibri"/>
          <w:bCs/>
          <w:noProof/>
        </w:rPr>
        <w:t>, Qualcomm</w:t>
      </w:r>
    </w:p>
    <w:p w14:paraId="5FC4CB2B" w14:textId="77777777" w:rsidR="00651BEC" w:rsidRPr="00E61342" w:rsidRDefault="00651BEC" w:rsidP="00651BEC">
      <w:pPr>
        <w:numPr>
          <w:ilvl w:val="0"/>
          <w:numId w:val="1"/>
        </w:numPr>
        <w:spacing w:after="120"/>
        <w:jc w:val="both"/>
        <w:rPr>
          <w:noProof/>
        </w:rPr>
      </w:pPr>
      <w:r w:rsidRPr="00111D0E">
        <w:rPr>
          <w:rFonts w:cs="Arial"/>
          <w:bCs/>
          <w:lang w:eastAsia="zh-CN"/>
        </w:rPr>
        <w:t>R1-1711839</w:t>
      </w:r>
      <w:r w:rsidRPr="00111D0E">
        <w:rPr>
          <w:rFonts w:cs="Arial"/>
          <w:bCs/>
          <w:lang w:eastAsia="zh-CN"/>
        </w:rPr>
        <w:tab/>
        <w:t>LS on subcarrier alignment and channel raster</w:t>
      </w:r>
    </w:p>
    <w:p w14:paraId="1BB324D6" w14:textId="77777777" w:rsidR="006716A5" w:rsidRPr="006716A5" w:rsidRDefault="006716A5" w:rsidP="006716A5">
      <w:pPr>
        <w:numPr>
          <w:ilvl w:val="0"/>
          <w:numId w:val="1"/>
        </w:numPr>
        <w:spacing w:after="120"/>
        <w:jc w:val="both"/>
        <w:rPr>
          <w:rFonts w:ascii="Calibri" w:hAnsi="Calibri"/>
          <w:noProof/>
        </w:rPr>
      </w:pPr>
      <w:r w:rsidRPr="006716A5">
        <w:rPr>
          <w:rFonts w:ascii="Calibri" w:hAnsi="Calibri"/>
          <w:bCs/>
          <w:noProof/>
        </w:rPr>
        <w:lastRenderedPageBreak/>
        <w:t>R4-1706929</w:t>
      </w:r>
      <w:r w:rsidRPr="006716A5">
        <w:rPr>
          <w:rFonts w:ascii="Calibri" w:hAnsi="Calibri"/>
          <w:bCs/>
          <w:noProof/>
        </w:rPr>
        <w:tab/>
      </w:r>
      <w:r w:rsidRPr="006716A5">
        <w:rPr>
          <w:rFonts w:ascii="Calibri" w:hAnsi="Calibri"/>
          <w:bCs/>
          <w:noProof/>
          <w:lang w:val="fi-FI"/>
        </w:rPr>
        <w:t>Way Forward on Spectral Utilization</w:t>
      </w:r>
      <w:r>
        <w:rPr>
          <w:rFonts w:ascii="Calibri" w:hAnsi="Calibri"/>
          <w:bCs/>
          <w:noProof/>
          <w:lang w:val="fi-FI"/>
        </w:rPr>
        <w:t>, Huawei</w:t>
      </w:r>
    </w:p>
    <w:p w14:paraId="4298F504" w14:textId="77777777" w:rsidR="00E61342" w:rsidRPr="00111D0E" w:rsidRDefault="00E61342" w:rsidP="00FA5741">
      <w:pPr>
        <w:numPr>
          <w:ilvl w:val="0"/>
          <w:numId w:val="1"/>
        </w:numPr>
        <w:spacing w:after="120"/>
        <w:jc w:val="both"/>
        <w:rPr>
          <w:noProof/>
        </w:rPr>
      </w:pPr>
      <w:r w:rsidRPr="00E61342">
        <w:rPr>
          <w:noProof/>
        </w:rPr>
        <w:t xml:space="preserve">R4-1706982 </w:t>
      </w:r>
      <w:r w:rsidRPr="00E61342">
        <w:rPr>
          <w:noProof/>
        </w:rPr>
        <w:tab/>
        <w:t>WF on band specific UE channel bandwidth, NTT DOCOMO</w:t>
      </w:r>
    </w:p>
    <w:p w14:paraId="00FC7B0A" w14:textId="77777777" w:rsidR="00D73014" w:rsidRDefault="00D73014">
      <w:pPr>
        <w:spacing w:after="0" w:line="240" w:lineRule="auto"/>
        <w:rPr>
          <w:b/>
          <w:i/>
        </w:rPr>
      </w:pPr>
      <w:r>
        <w:rPr>
          <w:b/>
          <w:i/>
        </w:rPr>
        <w:br w:type="page"/>
      </w:r>
    </w:p>
    <w:p w14:paraId="7108E747" w14:textId="77777777" w:rsidR="003D3489" w:rsidRDefault="003D3489" w:rsidP="003D3489">
      <w:pPr>
        <w:keepNext/>
        <w:keepLines/>
        <w:pBdr>
          <w:top w:val="single" w:sz="12" w:space="3" w:color="auto"/>
        </w:pBdr>
        <w:spacing w:before="240"/>
        <w:ind w:left="1134" w:hanging="1134"/>
        <w:outlineLvl w:val="0"/>
        <w:rPr>
          <w:rFonts w:ascii="Arial" w:hAnsi="Arial"/>
          <w:sz w:val="36"/>
        </w:rPr>
      </w:pPr>
      <w:r>
        <w:rPr>
          <w:rFonts w:ascii="Arial" w:hAnsi="Arial"/>
          <w:sz w:val="36"/>
        </w:rPr>
        <w:lastRenderedPageBreak/>
        <w:t>Appendix</w:t>
      </w:r>
      <w:r w:rsidR="00345412">
        <w:rPr>
          <w:rFonts w:ascii="Arial" w:hAnsi="Arial"/>
          <w:sz w:val="36"/>
        </w:rPr>
        <w:t xml:space="preserve"> </w:t>
      </w:r>
      <w:r w:rsidR="002B5403">
        <w:rPr>
          <w:rFonts w:ascii="Arial" w:hAnsi="Arial"/>
          <w:sz w:val="36"/>
        </w:rPr>
        <w:t>A</w:t>
      </w:r>
      <w:r>
        <w:rPr>
          <w:rFonts w:ascii="Arial" w:hAnsi="Arial"/>
          <w:sz w:val="36"/>
        </w:rPr>
        <w:t xml:space="preserve">: </w:t>
      </w:r>
      <w:r w:rsidR="0011390E">
        <w:rPr>
          <w:rFonts w:ascii="Arial" w:hAnsi="Arial"/>
          <w:sz w:val="36"/>
        </w:rPr>
        <w:t>S</w:t>
      </w:r>
      <w:r w:rsidR="00246425">
        <w:rPr>
          <w:rFonts w:ascii="Arial" w:hAnsi="Arial"/>
          <w:sz w:val="36"/>
        </w:rPr>
        <w:t xml:space="preserve">pectrum utilization </w:t>
      </w:r>
      <w:r w:rsidR="0011390E">
        <w:rPr>
          <w:rFonts w:ascii="Arial" w:hAnsi="Arial"/>
          <w:sz w:val="36"/>
        </w:rPr>
        <w:t>for wideband CC</w:t>
      </w:r>
    </w:p>
    <w:p w14:paraId="7D9D74EB" w14:textId="445124A2" w:rsidR="00246425" w:rsidRDefault="00246425" w:rsidP="00834B85">
      <w:pPr>
        <w:spacing w:after="120"/>
        <w:jc w:val="both"/>
        <w:rPr>
          <w:bCs/>
        </w:rPr>
      </w:pPr>
      <w:r>
        <w:rPr>
          <w:bCs/>
        </w:rPr>
        <w:t>In this appendix, a few examples are presented about the spectrum utilization of wide band CC. Th</w:t>
      </w:r>
      <w:r w:rsidR="00345412">
        <w:rPr>
          <w:bCs/>
        </w:rPr>
        <w:t>e</w:t>
      </w:r>
      <w:r>
        <w:rPr>
          <w:bCs/>
        </w:rPr>
        <w:t xml:space="preserve"> first example is 20MHz CCs inside 40MHz wideband CCs for 15kHz SCS. The spectrum utilization for 40MHz is 216 RBs, while 20MHz is 106 RBs</w:t>
      </w:r>
      <w:r w:rsidR="00FD6ECD">
        <w:rPr>
          <w:bCs/>
        </w:rPr>
        <w:t xml:space="preserve"> as agreed in [3]</w:t>
      </w:r>
      <w:r>
        <w:rPr>
          <w:bCs/>
        </w:rPr>
        <w:t xml:space="preserve">. This </w:t>
      </w:r>
      <w:r w:rsidR="00CB4D5E">
        <w:rPr>
          <w:bCs/>
        </w:rPr>
        <w:t>example</w:t>
      </w:r>
      <w:r>
        <w:rPr>
          <w:bCs/>
        </w:rPr>
        <w:t xml:space="preserve"> </w:t>
      </w:r>
      <w:r w:rsidR="00FD6ECD">
        <w:rPr>
          <w:bCs/>
        </w:rPr>
        <w:t>nicely</w:t>
      </w:r>
      <w:r>
        <w:rPr>
          <w:bCs/>
        </w:rPr>
        <w:t xml:space="preserve"> fit</w:t>
      </w:r>
      <w:r w:rsidR="00FD6ECD">
        <w:rPr>
          <w:bCs/>
        </w:rPr>
        <w:t>s</w:t>
      </w:r>
      <w:r>
        <w:rPr>
          <w:bCs/>
        </w:rPr>
        <w:t xml:space="preserve"> as the channel cent</w:t>
      </w:r>
      <w:r w:rsidR="00535FC8">
        <w:rPr>
          <w:bCs/>
        </w:rPr>
        <w:t>re</w:t>
      </w:r>
      <w:r>
        <w:rPr>
          <w:bCs/>
        </w:rPr>
        <w:t xml:space="preserve"> of 40MHz and 20MHz can be separated by a multiple of 5 RBs, i.e., 55 RBs. </w:t>
      </w:r>
      <w:r w:rsidR="00CB4D5E">
        <w:rPr>
          <w:bCs/>
        </w:rPr>
        <w:t>By the way, 5 RB alignment is required for both channel cent</w:t>
      </w:r>
      <w:r w:rsidR="00D40EA1">
        <w:rPr>
          <w:bCs/>
        </w:rPr>
        <w:t>re</w:t>
      </w:r>
      <w:r w:rsidR="00CB4D5E">
        <w:rPr>
          <w:bCs/>
        </w:rPr>
        <w:t xml:space="preserve"> and RB grid for all component carriers (both wideband and narrowband</w:t>
      </w:r>
      <w:r w:rsidR="00D40EA1">
        <w:rPr>
          <w:bCs/>
        </w:rPr>
        <w:t xml:space="preserve"> channel</w:t>
      </w:r>
      <w:r w:rsidR="00CB4D5E">
        <w:rPr>
          <w:bCs/>
        </w:rPr>
        <w:t>.) For UE4 in Figure 5.1, t</w:t>
      </w:r>
      <w:r>
        <w:rPr>
          <w:bCs/>
        </w:rPr>
        <w:t>here is a gap in the cent</w:t>
      </w:r>
      <w:r w:rsidR="00535FC8">
        <w:rPr>
          <w:bCs/>
        </w:rPr>
        <w:t>re</w:t>
      </w:r>
      <w:r>
        <w:rPr>
          <w:bCs/>
        </w:rPr>
        <w:t xml:space="preserve"> with the size of 4 RBs among 2 CCs. In this example the </w:t>
      </w:r>
      <w:r w:rsidR="004C3C2B">
        <w:rPr>
          <w:bCs/>
        </w:rPr>
        <w:t xml:space="preserve">per-CC </w:t>
      </w:r>
      <w:r>
        <w:rPr>
          <w:bCs/>
        </w:rPr>
        <w:t xml:space="preserve">spectrum utilization </w:t>
      </w:r>
      <w:r w:rsidR="00CB4D5E">
        <w:rPr>
          <w:bCs/>
        </w:rPr>
        <w:t xml:space="preserve">of UE4 </w:t>
      </w:r>
      <w:r>
        <w:rPr>
          <w:bCs/>
        </w:rPr>
        <w:t>is not sacrificed</w:t>
      </w:r>
      <w:r w:rsidR="004C3C2B">
        <w:rPr>
          <w:bCs/>
        </w:rPr>
        <w:t xml:space="preserve"> </w:t>
      </w:r>
      <w:r>
        <w:rPr>
          <w:bCs/>
        </w:rPr>
        <w:t>even with 100kHz channel raster.</w:t>
      </w:r>
      <w:r w:rsidR="004C3C2B">
        <w:rPr>
          <w:bCs/>
        </w:rPr>
        <w:t xml:space="preserve"> It is also possible to consider using 4RBs between 2 CCs to match with the spectrum utilization of </w:t>
      </w:r>
      <w:r w:rsidR="008E7B20">
        <w:rPr>
          <w:bCs/>
        </w:rPr>
        <w:t xml:space="preserve">the </w:t>
      </w:r>
      <w:r w:rsidR="004C3C2B">
        <w:rPr>
          <w:bCs/>
        </w:rPr>
        <w:t>wideband CC.</w:t>
      </w:r>
      <w:r w:rsidR="008E7B20">
        <w:rPr>
          <w:bCs/>
        </w:rPr>
        <w:t xml:space="preserve"> This can be further discussed if the spectrum utilization of carrier aggregation can be improved compared to per-CC utilization.</w:t>
      </w:r>
    </w:p>
    <w:p w14:paraId="1C9B56EE" w14:textId="77777777" w:rsidR="00D73014" w:rsidRDefault="00D73014" w:rsidP="00834B85">
      <w:pPr>
        <w:spacing w:after="120"/>
        <w:jc w:val="both"/>
        <w:rPr>
          <w:bCs/>
        </w:rPr>
      </w:pPr>
    </w:p>
    <w:p w14:paraId="0E62B02C" w14:textId="77777777" w:rsidR="003D3489" w:rsidRDefault="003D3489" w:rsidP="00834B85">
      <w:pPr>
        <w:spacing w:after="120"/>
        <w:jc w:val="both"/>
      </w:pPr>
      <w:r>
        <w:object w:dxaOrig="9265" w:dyaOrig="6385" w14:anchorId="1AE19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5pt;height:319.55pt" o:ole="">
            <v:imagedata r:id="rId12" o:title=""/>
          </v:shape>
          <o:OLEObject Type="Embed" ProgID="Visio.Drawing.11" ShapeID="_x0000_i1025" DrawAspect="Content" ObjectID="_1564005578" r:id="rId13"/>
        </w:object>
      </w:r>
    </w:p>
    <w:p w14:paraId="7B0D34F0" w14:textId="77777777" w:rsidR="00246425" w:rsidRDefault="00246425" w:rsidP="00246425">
      <w:pPr>
        <w:pStyle w:val="Caption"/>
        <w:jc w:val="center"/>
      </w:pPr>
      <w:r>
        <w:t>Figure 5.1 20MHz CC in 40MHz wideband CC</w:t>
      </w:r>
    </w:p>
    <w:p w14:paraId="44B4DACA" w14:textId="77777777" w:rsidR="003D3489" w:rsidRDefault="003D3489" w:rsidP="00834B85">
      <w:pPr>
        <w:spacing w:after="120"/>
        <w:jc w:val="both"/>
      </w:pPr>
    </w:p>
    <w:p w14:paraId="693A5E1B" w14:textId="4C90EB0F" w:rsidR="003D3489" w:rsidRDefault="00246425" w:rsidP="00834B85">
      <w:pPr>
        <w:spacing w:after="120"/>
        <w:jc w:val="both"/>
      </w:pPr>
      <w:r>
        <w:t xml:space="preserve">Next example </w:t>
      </w:r>
      <w:r w:rsidR="007932A2">
        <w:t xml:space="preserve">in Figure 5.2 </w:t>
      </w:r>
      <w:r>
        <w:t>is 10M</w:t>
      </w:r>
      <w:r>
        <w:t>H</w:t>
      </w:r>
      <w:r w:rsidR="00F63B5E">
        <w:t>z</w:t>
      </w:r>
      <w:r>
        <w:t xml:space="preserve"> </w:t>
      </w:r>
      <w:r>
        <w:t>CCs in 20MHz wideband CC. In this case, the channel cent</w:t>
      </w:r>
      <w:r w:rsidR="00535FC8">
        <w:t>re</w:t>
      </w:r>
      <w:r>
        <w:t xml:space="preserve"> of 10MHz CC does not have a </w:t>
      </w:r>
      <w:r w:rsidR="00FD6ECD">
        <w:t>nice</w:t>
      </w:r>
      <w:r>
        <w:t xml:space="preserve"> multiple of 5RBs</w:t>
      </w:r>
      <w:r w:rsidR="0011390E">
        <w:t xml:space="preserve"> from the cent</w:t>
      </w:r>
      <w:r w:rsidR="00535FC8">
        <w:t>re</w:t>
      </w:r>
      <w:r w:rsidR="0011390E">
        <w:t>of 20MHz</w:t>
      </w:r>
      <w:r w:rsidR="007932A2">
        <w:t xml:space="preserve"> wideband CC</w:t>
      </w:r>
      <w:r w:rsidR="0011390E">
        <w:t xml:space="preserve">, thus it is rounded to 25RBs. In this case, the UE in carrier aggregation </w:t>
      </w:r>
      <w:r w:rsidR="002601A6">
        <w:t xml:space="preserve">(UE4 in Figure 5.2) </w:t>
      </w:r>
      <w:r w:rsidR="0011390E">
        <w:t xml:space="preserve">cannot use 2x52RBs, but 2x50RB needs to be used; thus, the spectrum utilization is </w:t>
      </w:r>
      <w:r w:rsidR="00D73014">
        <w:t xml:space="preserve">affected by 2RB for each CC, which is the same as LTE utilization. For 15kHz SCS, LTE utilization (90%) is the worst case </w:t>
      </w:r>
      <w:r w:rsidR="004E6370">
        <w:t>as 5RB alignment of channel cent</w:t>
      </w:r>
      <w:r w:rsidR="00535FC8">
        <w:t>re</w:t>
      </w:r>
      <w:r w:rsidR="004E6370">
        <w:t xml:space="preserve"> and RB grid is always achievable with a multiple of 25 RB allocat</w:t>
      </w:r>
      <w:r w:rsidR="0091028E">
        <w:t>ion like in Figure 5.2.</w:t>
      </w:r>
    </w:p>
    <w:p w14:paraId="7F393322" w14:textId="77777777" w:rsidR="00246425" w:rsidRDefault="003D3489" w:rsidP="00834B85">
      <w:pPr>
        <w:spacing w:after="120"/>
        <w:jc w:val="both"/>
      </w:pPr>
      <w:r>
        <w:object w:dxaOrig="9265" w:dyaOrig="7105" w14:anchorId="5BC6F76E">
          <v:shape id="_x0000_i1026" type="#_x0000_t75" style="width:463.55pt;height:355.95pt" o:ole="">
            <v:imagedata r:id="rId14" o:title=""/>
          </v:shape>
          <o:OLEObject Type="Embed" ProgID="Visio.Drawing.11" ShapeID="_x0000_i1026" DrawAspect="Content" ObjectID="_1564005579" r:id="rId15"/>
        </w:object>
      </w:r>
    </w:p>
    <w:p w14:paraId="506B8CD2" w14:textId="77777777" w:rsidR="00246425" w:rsidRDefault="00246425" w:rsidP="00246425">
      <w:pPr>
        <w:pStyle w:val="Caption"/>
        <w:jc w:val="center"/>
      </w:pPr>
      <w:r>
        <w:t>Figure 5.2 10MHz CC in 20MHz wideband CC</w:t>
      </w:r>
    </w:p>
    <w:p w14:paraId="49063CAA" w14:textId="77777777" w:rsidR="00246425" w:rsidRDefault="00246425" w:rsidP="00834B85">
      <w:pPr>
        <w:spacing w:after="120"/>
        <w:jc w:val="both"/>
        <w:rPr>
          <w:lang w:val="x-none"/>
        </w:rPr>
      </w:pPr>
    </w:p>
    <w:p w14:paraId="0F522093" w14:textId="77777777" w:rsidR="0011390E" w:rsidRDefault="0011390E" w:rsidP="00834B85">
      <w:pPr>
        <w:spacing w:after="120"/>
        <w:jc w:val="both"/>
        <w:rPr>
          <w:lang w:val="x-none"/>
        </w:rPr>
      </w:pPr>
      <w:r>
        <w:rPr>
          <w:lang w:val="x-none"/>
        </w:rPr>
        <w:t>This issue is not present for RB based raster, because there is no need to round it off to 5RB. The channel center can be placed any integer multiple of RB. Thus the spectrum utilization is always maximized in wideband CC operation.</w:t>
      </w:r>
    </w:p>
    <w:p w14:paraId="5CB86092" w14:textId="75539DC2" w:rsidR="0011390E" w:rsidRPr="00BC60BA" w:rsidRDefault="0011390E" w:rsidP="00834B85">
      <w:pPr>
        <w:spacing w:after="120"/>
        <w:jc w:val="both"/>
      </w:pPr>
      <w:r>
        <w:rPr>
          <w:lang w:val="x-none"/>
        </w:rPr>
        <w:t>We only presented two examples</w:t>
      </w:r>
      <w:r w:rsidR="0093515A">
        <w:rPr>
          <w:lang w:val="x-none"/>
        </w:rPr>
        <w:t xml:space="preserve"> for 15kHz SCS and 2 CCs</w:t>
      </w:r>
      <w:r>
        <w:rPr>
          <w:lang w:val="x-none"/>
        </w:rPr>
        <w:t xml:space="preserve">, </w:t>
      </w:r>
      <w:r w:rsidR="0093515A">
        <w:rPr>
          <w:lang w:val="x-none"/>
        </w:rPr>
        <w:t>however,</w:t>
      </w:r>
      <w:r>
        <w:rPr>
          <w:lang w:val="x-none"/>
        </w:rPr>
        <w:t xml:space="preserve"> this argument is applicable to other configurations as well. In general, it is hard to achieve the maximum utilization if the CC bandwidth is narrower and </w:t>
      </w:r>
      <w:r w:rsidR="0093515A">
        <w:rPr>
          <w:lang w:val="x-none"/>
        </w:rPr>
        <w:t xml:space="preserve">if </w:t>
      </w:r>
      <w:r w:rsidR="00BC60BA">
        <w:rPr>
          <w:lang w:val="x-none"/>
        </w:rPr>
        <w:t>there are many CCs.</w:t>
      </w:r>
    </w:p>
    <w:p w14:paraId="285DB195" w14:textId="77777777" w:rsidR="002B5403" w:rsidRDefault="002B5403" w:rsidP="002B5403">
      <w:pPr>
        <w:spacing w:after="0" w:line="240" w:lineRule="auto"/>
        <w:rPr>
          <w:b/>
          <w:i/>
        </w:rPr>
      </w:pPr>
    </w:p>
    <w:p w14:paraId="2D72743A" w14:textId="77777777" w:rsidR="002B5403" w:rsidRPr="002B5403" w:rsidRDefault="002B5403" w:rsidP="00834B85">
      <w:pPr>
        <w:spacing w:after="120"/>
        <w:jc w:val="both"/>
      </w:pPr>
    </w:p>
    <w:sectPr w:rsidR="002B5403" w:rsidRPr="002B5403"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12734" w14:textId="77777777" w:rsidR="004418BA" w:rsidRDefault="004418BA">
      <w:r>
        <w:separator/>
      </w:r>
    </w:p>
  </w:endnote>
  <w:endnote w:type="continuationSeparator" w:id="0">
    <w:p w14:paraId="16746F31" w14:textId="77777777" w:rsidR="004418BA" w:rsidRDefault="0044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游明朝">
    <w:altName w:val="ＭＳ 明朝"/>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1D27D" w14:textId="77777777" w:rsidR="004418BA" w:rsidRDefault="004418BA">
      <w:r>
        <w:separator/>
      </w:r>
    </w:p>
  </w:footnote>
  <w:footnote w:type="continuationSeparator" w:id="0">
    <w:p w14:paraId="1496A0BF" w14:textId="77777777" w:rsidR="004418BA" w:rsidRDefault="004418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5128B"/>
    <w:multiLevelType w:val="hybridMultilevel"/>
    <w:tmpl w:val="C334422A"/>
    <w:lvl w:ilvl="0" w:tplc="1F902E2E">
      <w:start w:val="1"/>
      <w:numFmt w:val="bullet"/>
      <w:lvlText w:val="•"/>
      <w:lvlJc w:val="left"/>
      <w:pPr>
        <w:tabs>
          <w:tab w:val="num" w:pos="720"/>
        </w:tabs>
        <w:ind w:left="720" w:hanging="360"/>
      </w:pPr>
      <w:rPr>
        <w:rFonts w:ascii="Arial" w:hAnsi="Arial" w:hint="default"/>
      </w:rPr>
    </w:lvl>
    <w:lvl w:ilvl="1" w:tplc="EABCD40A">
      <w:numFmt w:val="bullet"/>
      <w:lvlText w:val="–"/>
      <w:lvlJc w:val="left"/>
      <w:pPr>
        <w:tabs>
          <w:tab w:val="num" w:pos="1440"/>
        </w:tabs>
        <w:ind w:left="1440" w:hanging="360"/>
      </w:pPr>
      <w:rPr>
        <w:rFonts w:ascii="Arial" w:hAnsi="Arial" w:hint="default"/>
      </w:rPr>
    </w:lvl>
    <w:lvl w:ilvl="2" w:tplc="A9409664">
      <w:start w:val="2"/>
      <w:numFmt w:val="bullet"/>
      <w:lvlText w:val=""/>
      <w:lvlJc w:val="left"/>
      <w:pPr>
        <w:ind w:left="2160" w:hanging="360"/>
      </w:pPr>
      <w:rPr>
        <w:rFonts w:ascii="Symbol" w:eastAsiaTheme="minorEastAsia" w:hAnsi="Symbol" w:cstheme="minorBidi" w:hint="default"/>
      </w:rPr>
    </w:lvl>
    <w:lvl w:ilvl="3" w:tplc="B23E7B78" w:tentative="1">
      <w:start w:val="1"/>
      <w:numFmt w:val="bullet"/>
      <w:lvlText w:val="•"/>
      <w:lvlJc w:val="left"/>
      <w:pPr>
        <w:tabs>
          <w:tab w:val="num" w:pos="2880"/>
        </w:tabs>
        <w:ind w:left="2880" w:hanging="360"/>
      </w:pPr>
      <w:rPr>
        <w:rFonts w:ascii="Arial" w:hAnsi="Arial" w:hint="default"/>
      </w:rPr>
    </w:lvl>
    <w:lvl w:ilvl="4" w:tplc="45D2EE72" w:tentative="1">
      <w:start w:val="1"/>
      <w:numFmt w:val="bullet"/>
      <w:lvlText w:val="•"/>
      <w:lvlJc w:val="left"/>
      <w:pPr>
        <w:tabs>
          <w:tab w:val="num" w:pos="3600"/>
        </w:tabs>
        <w:ind w:left="3600" w:hanging="360"/>
      </w:pPr>
      <w:rPr>
        <w:rFonts w:ascii="Arial" w:hAnsi="Arial" w:hint="default"/>
      </w:rPr>
    </w:lvl>
    <w:lvl w:ilvl="5" w:tplc="2304A34C" w:tentative="1">
      <w:start w:val="1"/>
      <w:numFmt w:val="bullet"/>
      <w:lvlText w:val="•"/>
      <w:lvlJc w:val="left"/>
      <w:pPr>
        <w:tabs>
          <w:tab w:val="num" w:pos="4320"/>
        </w:tabs>
        <w:ind w:left="4320" w:hanging="360"/>
      </w:pPr>
      <w:rPr>
        <w:rFonts w:ascii="Arial" w:hAnsi="Arial" w:hint="default"/>
      </w:rPr>
    </w:lvl>
    <w:lvl w:ilvl="6" w:tplc="340E6838" w:tentative="1">
      <w:start w:val="1"/>
      <w:numFmt w:val="bullet"/>
      <w:lvlText w:val="•"/>
      <w:lvlJc w:val="left"/>
      <w:pPr>
        <w:tabs>
          <w:tab w:val="num" w:pos="5040"/>
        </w:tabs>
        <w:ind w:left="5040" w:hanging="360"/>
      </w:pPr>
      <w:rPr>
        <w:rFonts w:ascii="Arial" w:hAnsi="Arial" w:hint="default"/>
      </w:rPr>
    </w:lvl>
    <w:lvl w:ilvl="7" w:tplc="8BC0AAFC" w:tentative="1">
      <w:start w:val="1"/>
      <w:numFmt w:val="bullet"/>
      <w:lvlText w:val="•"/>
      <w:lvlJc w:val="left"/>
      <w:pPr>
        <w:tabs>
          <w:tab w:val="num" w:pos="5760"/>
        </w:tabs>
        <w:ind w:left="5760" w:hanging="360"/>
      </w:pPr>
      <w:rPr>
        <w:rFonts w:ascii="Arial" w:hAnsi="Arial" w:hint="default"/>
      </w:rPr>
    </w:lvl>
    <w:lvl w:ilvl="8" w:tplc="FA620B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A9771D"/>
    <w:multiLevelType w:val="hybridMultilevel"/>
    <w:tmpl w:val="D5547622"/>
    <w:lvl w:ilvl="0" w:tplc="60260252">
      <w:start w:val="1"/>
      <w:numFmt w:val="bullet"/>
      <w:lvlText w:val="•"/>
      <w:lvlJc w:val="left"/>
      <w:pPr>
        <w:tabs>
          <w:tab w:val="num" w:pos="720"/>
        </w:tabs>
        <w:ind w:left="720" w:hanging="360"/>
      </w:pPr>
      <w:rPr>
        <w:rFonts w:ascii="Arial" w:hAnsi="Arial" w:hint="default"/>
      </w:rPr>
    </w:lvl>
    <w:lvl w:ilvl="1" w:tplc="3ADEDF20">
      <w:numFmt w:val="bullet"/>
      <w:lvlText w:val="–"/>
      <w:lvlJc w:val="left"/>
      <w:pPr>
        <w:tabs>
          <w:tab w:val="num" w:pos="1440"/>
        </w:tabs>
        <w:ind w:left="1440" w:hanging="360"/>
      </w:pPr>
      <w:rPr>
        <w:rFonts w:ascii="Arial" w:hAnsi="Arial" w:hint="default"/>
      </w:rPr>
    </w:lvl>
    <w:lvl w:ilvl="2" w:tplc="6F00CC08">
      <w:numFmt w:val="bullet"/>
      <w:lvlText w:val="•"/>
      <w:lvlJc w:val="left"/>
      <w:pPr>
        <w:tabs>
          <w:tab w:val="num" w:pos="2160"/>
        </w:tabs>
        <w:ind w:left="2160" w:hanging="360"/>
      </w:pPr>
      <w:rPr>
        <w:rFonts w:ascii="Arial" w:hAnsi="Arial" w:hint="default"/>
      </w:rPr>
    </w:lvl>
    <w:lvl w:ilvl="3" w:tplc="C4B862CC" w:tentative="1">
      <w:start w:val="1"/>
      <w:numFmt w:val="bullet"/>
      <w:lvlText w:val="•"/>
      <w:lvlJc w:val="left"/>
      <w:pPr>
        <w:tabs>
          <w:tab w:val="num" w:pos="2880"/>
        </w:tabs>
        <w:ind w:left="2880" w:hanging="360"/>
      </w:pPr>
      <w:rPr>
        <w:rFonts w:ascii="Arial" w:hAnsi="Arial" w:hint="default"/>
      </w:rPr>
    </w:lvl>
    <w:lvl w:ilvl="4" w:tplc="BEA2E186" w:tentative="1">
      <w:start w:val="1"/>
      <w:numFmt w:val="bullet"/>
      <w:lvlText w:val="•"/>
      <w:lvlJc w:val="left"/>
      <w:pPr>
        <w:tabs>
          <w:tab w:val="num" w:pos="3600"/>
        </w:tabs>
        <w:ind w:left="3600" w:hanging="360"/>
      </w:pPr>
      <w:rPr>
        <w:rFonts w:ascii="Arial" w:hAnsi="Arial" w:hint="default"/>
      </w:rPr>
    </w:lvl>
    <w:lvl w:ilvl="5" w:tplc="5B1482F2" w:tentative="1">
      <w:start w:val="1"/>
      <w:numFmt w:val="bullet"/>
      <w:lvlText w:val="•"/>
      <w:lvlJc w:val="left"/>
      <w:pPr>
        <w:tabs>
          <w:tab w:val="num" w:pos="4320"/>
        </w:tabs>
        <w:ind w:left="4320" w:hanging="360"/>
      </w:pPr>
      <w:rPr>
        <w:rFonts w:ascii="Arial" w:hAnsi="Arial" w:hint="default"/>
      </w:rPr>
    </w:lvl>
    <w:lvl w:ilvl="6" w:tplc="DBC0FDA6" w:tentative="1">
      <w:start w:val="1"/>
      <w:numFmt w:val="bullet"/>
      <w:lvlText w:val="•"/>
      <w:lvlJc w:val="left"/>
      <w:pPr>
        <w:tabs>
          <w:tab w:val="num" w:pos="5040"/>
        </w:tabs>
        <w:ind w:left="5040" w:hanging="360"/>
      </w:pPr>
      <w:rPr>
        <w:rFonts w:ascii="Arial" w:hAnsi="Arial" w:hint="default"/>
      </w:rPr>
    </w:lvl>
    <w:lvl w:ilvl="7" w:tplc="5EC876B2" w:tentative="1">
      <w:start w:val="1"/>
      <w:numFmt w:val="bullet"/>
      <w:lvlText w:val="•"/>
      <w:lvlJc w:val="left"/>
      <w:pPr>
        <w:tabs>
          <w:tab w:val="num" w:pos="5760"/>
        </w:tabs>
        <w:ind w:left="5760" w:hanging="360"/>
      </w:pPr>
      <w:rPr>
        <w:rFonts w:ascii="Arial" w:hAnsi="Arial" w:hint="default"/>
      </w:rPr>
    </w:lvl>
    <w:lvl w:ilvl="8" w:tplc="18E6980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8"/>
  </w:num>
  <w:num w:numId="3">
    <w:abstractNumId w:val="17"/>
  </w:num>
  <w:num w:numId="4">
    <w:abstractNumId w:val="29"/>
  </w:num>
  <w:num w:numId="5">
    <w:abstractNumId w:val="32"/>
  </w:num>
  <w:num w:numId="6">
    <w:abstractNumId w:val="25"/>
  </w:num>
  <w:num w:numId="7">
    <w:abstractNumId w:val="7"/>
  </w:num>
  <w:num w:numId="8">
    <w:abstractNumId w:val="13"/>
  </w:num>
  <w:num w:numId="9">
    <w:abstractNumId w:val="22"/>
  </w:num>
  <w:num w:numId="10">
    <w:abstractNumId w:val="22"/>
    <w:lvlOverride w:ilvl="0">
      <w:startOverride w:val="1"/>
    </w:lvlOverride>
  </w:num>
  <w:num w:numId="11">
    <w:abstractNumId w:val="28"/>
  </w:num>
  <w:num w:numId="12">
    <w:abstractNumId w:val="21"/>
  </w:num>
  <w:num w:numId="13">
    <w:abstractNumId w:val="14"/>
  </w:num>
  <w:num w:numId="14">
    <w:abstractNumId w:val="23"/>
  </w:num>
  <w:num w:numId="15">
    <w:abstractNumId w:val="15"/>
  </w:num>
  <w:num w:numId="16">
    <w:abstractNumId w:val="10"/>
  </w:num>
  <w:num w:numId="17">
    <w:abstractNumId w:val="6"/>
  </w:num>
  <w:num w:numId="18">
    <w:abstractNumId w:val="26"/>
  </w:num>
  <w:num w:numId="19">
    <w:abstractNumId w:val="16"/>
  </w:num>
  <w:num w:numId="20">
    <w:abstractNumId w:val="20"/>
  </w:num>
  <w:num w:numId="21">
    <w:abstractNumId w:val="27"/>
  </w:num>
  <w:num w:numId="22">
    <w:abstractNumId w:val="31"/>
  </w:num>
  <w:num w:numId="23">
    <w:abstractNumId w:val="18"/>
  </w:num>
  <w:num w:numId="24">
    <w:abstractNumId w:val="9"/>
  </w:num>
  <w:num w:numId="25">
    <w:abstractNumId w:val="24"/>
  </w:num>
  <w:num w:numId="26">
    <w:abstractNumId w:val="5"/>
  </w:num>
  <w:num w:numId="27">
    <w:abstractNumId w:val="1"/>
  </w:num>
  <w:num w:numId="28">
    <w:abstractNumId w:val="12"/>
  </w:num>
  <w:num w:numId="29">
    <w:abstractNumId w:val="19"/>
  </w:num>
  <w:num w:numId="30">
    <w:abstractNumId w:val="4"/>
  </w:num>
  <w:num w:numId="31">
    <w:abstractNumId w:val="0"/>
  </w:num>
  <w:num w:numId="32">
    <w:abstractNumId w:val="3"/>
  </w:num>
  <w:num w:numId="33">
    <w:abstractNumId w:val="30"/>
  </w:num>
  <w:num w:numId="3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93"/>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05CB"/>
    <w:rsid w:val="00031425"/>
    <w:rsid w:val="00031C8B"/>
    <w:rsid w:val="00032523"/>
    <w:rsid w:val="000332E5"/>
    <w:rsid w:val="0003396B"/>
    <w:rsid w:val="0003525C"/>
    <w:rsid w:val="000361CC"/>
    <w:rsid w:val="00036747"/>
    <w:rsid w:val="000374FD"/>
    <w:rsid w:val="000403A2"/>
    <w:rsid w:val="00040C6B"/>
    <w:rsid w:val="00041E94"/>
    <w:rsid w:val="000427FB"/>
    <w:rsid w:val="000438B8"/>
    <w:rsid w:val="00043CB2"/>
    <w:rsid w:val="000441DF"/>
    <w:rsid w:val="00044EE5"/>
    <w:rsid w:val="000452CB"/>
    <w:rsid w:val="00045A94"/>
    <w:rsid w:val="00046368"/>
    <w:rsid w:val="000465B4"/>
    <w:rsid w:val="00046A1B"/>
    <w:rsid w:val="00047AD5"/>
    <w:rsid w:val="00047CFC"/>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094F"/>
    <w:rsid w:val="00081E47"/>
    <w:rsid w:val="0008247E"/>
    <w:rsid w:val="00082ACB"/>
    <w:rsid w:val="00082CDA"/>
    <w:rsid w:val="00083BB3"/>
    <w:rsid w:val="000846E5"/>
    <w:rsid w:val="00085115"/>
    <w:rsid w:val="00085169"/>
    <w:rsid w:val="0008591B"/>
    <w:rsid w:val="00085D72"/>
    <w:rsid w:val="00086D08"/>
    <w:rsid w:val="00086DBF"/>
    <w:rsid w:val="00087087"/>
    <w:rsid w:val="00087107"/>
    <w:rsid w:val="00087647"/>
    <w:rsid w:val="000876BD"/>
    <w:rsid w:val="00087A15"/>
    <w:rsid w:val="00087A1A"/>
    <w:rsid w:val="00087C0A"/>
    <w:rsid w:val="00087E56"/>
    <w:rsid w:val="00087FFE"/>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861"/>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0A7"/>
    <w:rsid w:val="000B5875"/>
    <w:rsid w:val="000B6481"/>
    <w:rsid w:val="000B64B0"/>
    <w:rsid w:val="000B6692"/>
    <w:rsid w:val="000B6A1C"/>
    <w:rsid w:val="000B766E"/>
    <w:rsid w:val="000B7B63"/>
    <w:rsid w:val="000C0167"/>
    <w:rsid w:val="000C0E65"/>
    <w:rsid w:val="000C27AA"/>
    <w:rsid w:val="000C2F64"/>
    <w:rsid w:val="000C30CC"/>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DEC"/>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2D9"/>
    <w:rsid w:val="000E0D66"/>
    <w:rsid w:val="000E0ECC"/>
    <w:rsid w:val="000E132E"/>
    <w:rsid w:val="000E13E9"/>
    <w:rsid w:val="000E16F8"/>
    <w:rsid w:val="000E1CAA"/>
    <w:rsid w:val="000E3440"/>
    <w:rsid w:val="000E3442"/>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B4B"/>
    <w:rsid w:val="000F0E19"/>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39A"/>
    <w:rsid w:val="00105453"/>
    <w:rsid w:val="00106127"/>
    <w:rsid w:val="0010734E"/>
    <w:rsid w:val="00107665"/>
    <w:rsid w:val="00107978"/>
    <w:rsid w:val="0011035C"/>
    <w:rsid w:val="00110C17"/>
    <w:rsid w:val="00111131"/>
    <w:rsid w:val="001115A8"/>
    <w:rsid w:val="00111621"/>
    <w:rsid w:val="00111956"/>
    <w:rsid w:val="00111D0E"/>
    <w:rsid w:val="001128E7"/>
    <w:rsid w:val="0011303F"/>
    <w:rsid w:val="0011310D"/>
    <w:rsid w:val="001131E2"/>
    <w:rsid w:val="001132FF"/>
    <w:rsid w:val="0011390E"/>
    <w:rsid w:val="001140A0"/>
    <w:rsid w:val="0011577E"/>
    <w:rsid w:val="00115EB2"/>
    <w:rsid w:val="001175AD"/>
    <w:rsid w:val="00120E81"/>
    <w:rsid w:val="001213C9"/>
    <w:rsid w:val="00121632"/>
    <w:rsid w:val="00122B14"/>
    <w:rsid w:val="00122B4F"/>
    <w:rsid w:val="001231CA"/>
    <w:rsid w:val="0012328E"/>
    <w:rsid w:val="001243CE"/>
    <w:rsid w:val="00125DEF"/>
    <w:rsid w:val="0012673F"/>
    <w:rsid w:val="00126F1D"/>
    <w:rsid w:val="0012781D"/>
    <w:rsid w:val="00130168"/>
    <w:rsid w:val="00130BE1"/>
    <w:rsid w:val="001318E7"/>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0FF6"/>
    <w:rsid w:val="00191226"/>
    <w:rsid w:val="001915E3"/>
    <w:rsid w:val="00191DC6"/>
    <w:rsid w:val="00192586"/>
    <w:rsid w:val="00192BAC"/>
    <w:rsid w:val="00192DCF"/>
    <w:rsid w:val="00193DD4"/>
    <w:rsid w:val="00194A0C"/>
    <w:rsid w:val="00194D78"/>
    <w:rsid w:val="00195416"/>
    <w:rsid w:val="0019579C"/>
    <w:rsid w:val="00195E78"/>
    <w:rsid w:val="00196076"/>
    <w:rsid w:val="001964C0"/>
    <w:rsid w:val="001967F8"/>
    <w:rsid w:val="0019712E"/>
    <w:rsid w:val="00197BDF"/>
    <w:rsid w:val="001A0C55"/>
    <w:rsid w:val="001A103E"/>
    <w:rsid w:val="001A111A"/>
    <w:rsid w:val="001A11A8"/>
    <w:rsid w:val="001A1576"/>
    <w:rsid w:val="001A1940"/>
    <w:rsid w:val="001A1D94"/>
    <w:rsid w:val="001A1E1F"/>
    <w:rsid w:val="001A2B3C"/>
    <w:rsid w:val="001A30F9"/>
    <w:rsid w:val="001A331B"/>
    <w:rsid w:val="001A353C"/>
    <w:rsid w:val="001A4160"/>
    <w:rsid w:val="001A58D0"/>
    <w:rsid w:val="001A5D07"/>
    <w:rsid w:val="001A668C"/>
    <w:rsid w:val="001A6A25"/>
    <w:rsid w:val="001A6C9A"/>
    <w:rsid w:val="001A7BF3"/>
    <w:rsid w:val="001A7C85"/>
    <w:rsid w:val="001A7E74"/>
    <w:rsid w:val="001B070D"/>
    <w:rsid w:val="001B1A64"/>
    <w:rsid w:val="001B29D2"/>
    <w:rsid w:val="001B2B7E"/>
    <w:rsid w:val="001B2EDD"/>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0FB"/>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294"/>
    <w:rsid w:val="001D1312"/>
    <w:rsid w:val="001D17D6"/>
    <w:rsid w:val="001D18A2"/>
    <w:rsid w:val="001D1C0B"/>
    <w:rsid w:val="001D1D0C"/>
    <w:rsid w:val="001D1F9C"/>
    <w:rsid w:val="001D2338"/>
    <w:rsid w:val="001D23C1"/>
    <w:rsid w:val="001D2F62"/>
    <w:rsid w:val="001D363B"/>
    <w:rsid w:val="001D3B95"/>
    <w:rsid w:val="001D41AD"/>
    <w:rsid w:val="001D6678"/>
    <w:rsid w:val="001D7CB7"/>
    <w:rsid w:val="001E065E"/>
    <w:rsid w:val="001E2449"/>
    <w:rsid w:val="001E3C32"/>
    <w:rsid w:val="001E4473"/>
    <w:rsid w:val="001E4AD8"/>
    <w:rsid w:val="001E4ADF"/>
    <w:rsid w:val="001E530D"/>
    <w:rsid w:val="001E59C3"/>
    <w:rsid w:val="001E5ED3"/>
    <w:rsid w:val="001E5F13"/>
    <w:rsid w:val="001E60BD"/>
    <w:rsid w:val="001E71DF"/>
    <w:rsid w:val="001E7260"/>
    <w:rsid w:val="001F00DB"/>
    <w:rsid w:val="001F02B8"/>
    <w:rsid w:val="001F03F4"/>
    <w:rsid w:val="001F0BB5"/>
    <w:rsid w:val="001F1047"/>
    <w:rsid w:val="001F1089"/>
    <w:rsid w:val="001F13ED"/>
    <w:rsid w:val="001F1951"/>
    <w:rsid w:val="001F1EC6"/>
    <w:rsid w:val="001F264F"/>
    <w:rsid w:val="001F2F03"/>
    <w:rsid w:val="001F30EF"/>
    <w:rsid w:val="001F3625"/>
    <w:rsid w:val="001F36A2"/>
    <w:rsid w:val="001F3FB3"/>
    <w:rsid w:val="001F4259"/>
    <w:rsid w:val="001F4898"/>
    <w:rsid w:val="001F5019"/>
    <w:rsid w:val="001F50D7"/>
    <w:rsid w:val="001F5D49"/>
    <w:rsid w:val="001F5DDD"/>
    <w:rsid w:val="001F5FAD"/>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6E9"/>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54C9"/>
    <w:rsid w:val="00226BF0"/>
    <w:rsid w:val="00230232"/>
    <w:rsid w:val="0023031F"/>
    <w:rsid w:val="00230375"/>
    <w:rsid w:val="00230459"/>
    <w:rsid w:val="00230F25"/>
    <w:rsid w:val="002312F4"/>
    <w:rsid w:val="00231551"/>
    <w:rsid w:val="002317B9"/>
    <w:rsid w:val="00231B3C"/>
    <w:rsid w:val="00231FC7"/>
    <w:rsid w:val="00232B2F"/>
    <w:rsid w:val="00232F68"/>
    <w:rsid w:val="0023325B"/>
    <w:rsid w:val="0023440D"/>
    <w:rsid w:val="00234B37"/>
    <w:rsid w:val="00234C32"/>
    <w:rsid w:val="002350C8"/>
    <w:rsid w:val="00235A0A"/>
    <w:rsid w:val="00235B2B"/>
    <w:rsid w:val="00235B77"/>
    <w:rsid w:val="0023628A"/>
    <w:rsid w:val="00236452"/>
    <w:rsid w:val="00236760"/>
    <w:rsid w:val="00236A8B"/>
    <w:rsid w:val="00236C20"/>
    <w:rsid w:val="0023766B"/>
    <w:rsid w:val="00240427"/>
    <w:rsid w:val="0024078B"/>
    <w:rsid w:val="00240A6A"/>
    <w:rsid w:val="00240D03"/>
    <w:rsid w:val="0024205E"/>
    <w:rsid w:val="00242553"/>
    <w:rsid w:val="002427D6"/>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425"/>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1A6"/>
    <w:rsid w:val="00260C1E"/>
    <w:rsid w:val="002612FE"/>
    <w:rsid w:val="00261AED"/>
    <w:rsid w:val="0026222F"/>
    <w:rsid w:val="00262AB8"/>
    <w:rsid w:val="002634B5"/>
    <w:rsid w:val="002635BC"/>
    <w:rsid w:val="0026440E"/>
    <w:rsid w:val="00266F6D"/>
    <w:rsid w:val="002678A0"/>
    <w:rsid w:val="002707A2"/>
    <w:rsid w:val="00270901"/>
    <w:rsid w:val="00270957"/>
    <w:rsid w:val="00270CD2"/>
    <w:rsid w:val="00270F50"/>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018"/>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5A7"/>
    <w:rsid w:val="002937B8"/>
    <w:rsid w:val="00293BE6"/>
    <w:rsid w:val="00294C4F"/>
    <w:rsid w:val="00294DA9"/>
    <w:rsid w:val="00295A8D"/>
    <w:rsid w:val="00295F30"/>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5C6"/>
    <w:rsid w:val="002A785E"/>
    <w:rsid w:val="002B009A"/>
    <w:rsid w:val="002B0A8F"/>
    <w:rsid w:val="002B132E"/>
    <w:rsid w:val="002B1560"/>
    <w:rsid w:val="002B21CE"/>
    <w:rsid w:val="002B2813"/>
    <w:rsid w:val="002B2C7D"/>
    <w:rsid w:val="002B3667"/>
    <w:rsid w:val="002B39DF"/>
    <w:rsid w:val="002B3A79"/>
    <w:rsid w:val="002B4D11"/>
    <w:rsid w:val="002B50EA"/>
    <w:rsid w:val="002B5403"/>
    <w:rsid w:val="002B60E3"/>
    <w:rsid w:val="002B6C25"/>
    <w:rsid w:val="002B7215"/>
    <w:rsid w:val="002B74ED"/>
    <w:rsid w:val="002B7773"/>
    <w:rsid w:val="002C06B7"/>
    <w:rsid w:val="002C139E"/>
    <w:rsid w:val="002C180A"/>
    <w:rsid w:val="002C25F0"/>
    <w:rsid w:val="002C39FE"/>
    <w:rsid w:val="002C4EA6"/>
    <w:rsid w:val="002C5280"/>
    <w:rsid w:val="002C55A6"/>
    <w:rsid w:val="002C5D11"/>
    <w:rsid w:val="002C6255"/>
    <w:rsid w:val="002C6E3E"/>
    <w:rsid w:val="002D1214"/>
    <w:rsid w:val="002D21F3"/>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5E"/>
    <w:rsid w:val="002E7FEB"/>
    <w:rsid w:val="002F0372"/>
    <w:rsid w:val="002F11B9"/>
    <w:rsid w:val="002F143E"/>
    <w:rsid w:val="002F144D"/>
    <w:rsid w:val="002F18A9"/>
    <w:rsid w:val="002F1E06"/>
    <w:rsid w:val="002F3CD5"/>
    <w:rsid w:val="002F5B42"/>
    <w:rsid w:val="002F5C07"/>
    <w:rsid w:val="002F72DA"/>
    <w:rsid w:val="002F75C7"/>
    <w:rsid w:val="0030017F"/>
    <w:rsid w:val="00300E13"/>
    <w:rsid w:val="00301EE5"/>
    <w:rsid w:val="0030235D"/>
    <w:rsid w:val="00302857"/>
    <w:rsid w:val="00302A21"/>
    <w:rsid w:val="00302EB8"/>
    <w:rsid w:val="003035D8"/>
    <w:rsid w:val="00303B0C"/>
    <w:rsid w:val="00303EF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62B"/>
    <w:rsid w:val="0031771F"/>
    <w:rsid w:val="003179C3"/>
    <w:rsid w:val="00320DCD"/>
    <w:rsid w:val="003213B9"/>
    <w:rsid w:val="003216B6"/>
    <w:rsid w:val="00321F8B"/>
    <w:rsid w:val="00321FAD"/>
    <w:rsid w:val="0032273D"/>
    <w:rsid w:val="00322ECA"/>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4A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412"/>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5EA0"/>
    <w:rsid w:val="00357205"/>
    <w:rsid w:val="0035756B"/>
    <w:rsid w:val="00357B29"/>
    <w:rsid w:val="00357B9C"/>
    <w:rsid w:val="00360E66"/>
    <w:rsid w:val="00361031"/>
    <w:rsid w:val="00361310"/>
    <w:rsid w:val="0036140A"/>
    <w:rsid w:val="00361D39"/>
    <w:rsid w:val="00362676"/>
    <w:rsid w:val="00362DE1"/>
    <w:rsid w:val="00363D73"/>
    <w:rsid w:val="003642A6"/>
    <w:rsid w:val="0036488E"/>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1ADA"/>
    <w:rsid w:val="00372043"/>
    <w:rsid w:val="00372093"/>
    <w:rsid w:val="00372702"/>
    <w:rsid w:val="00372BD8"/>
    <w:rsid w:val="00373973"/>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3F09"/>
    <w:rsid w:val="003840EA"/>
    <w:rsid w:val="00385E60"/>
    <w:rsid w:val="003860C3"/>
    <w:rsid w:val="00386264"/>
    <w:rsid w:val="00387666"/>
    <w:rsid w:val="00387683"/>
    <w:rsid w:val="0038795B"/>
    <w:rsid w:val="003900F3"/>
    <w:rsid w:val="003904A7"/>
    <w:rsid w:val="00390610"/>
    <w:rsid w:val="00390809"/>
    <w:rsid w:val="00390E7E"/>
    <w:rsid w:val="00390FA1"/>
    <w:rsid w:val="0039158C"/>
    <w:rsid w:val="003915B6"/>
    <w:rsid w:val="003919AF"/>
    <w:rsid w:val="00391BA6"/>
    <w:rsid w:val="00391C76"/>
    <w:rsid w:val="0039253C"/>
    <w:rsid w:val="003926C2"/>
    <w:rsid w:val="00392CB1"/>
    <w:rsid w:val="003935EC"/>
    <w:rsid w:val="003937E5"/>
    <w:rsid w:val="003938BD"/>
    <w:rsid w:val="00393A1E"/>
    <w:rsid w:val="0039496A"/>
    <w:rsid w:val="00395FD5"/>
    <w:rsid w:val="0039629A"/>
    <w:rsid w:val="003A00F4"/>
    <w:rsid w:val="003A2B4E"/>
    <w:rsid w:val="003A43B2"/>
    <w:rsid w:val="003A4AE9"/>
    <w:rsid w:val="003A53D0"/>
    <w:rsid w:val="003A597F"/>
    <w:rsid w:val="003A5F81"/>
    <w:rsid w:val="003A6088"/>
    <w:rsid w:val="003A6DA3"/>
    <w:rsid w:val="003A7115"/>
    <w:rsid w:val="003A7966"/>
    <w:rsid w:val="003A79F8"/>
    <w:rsid w:val="003B030B"/>
    <w:rsid w:val="003B1105"/>
    <w:rsid w:val="003B1161"/>
    <w:rsid w:val="003B126F"/>
    <w:rsid w:val="003B19F9"/>
    <w:rsid w:val="003B22B4"/>
    <w:rsid w:val="003B37B0"/>
    <w:rsid w:val="003B3CE6"/>
    <w:rsid w:val="003B425C"/>
    <w:rsid w:val="003B4D48"/>
    <w:rsid w:val="003B5D2A"/>
    <w:rsid w:val="003B63B3"/>
    <w:rsid w:val="003B6482"/>
    <w:rsid w:val="003B6F7B"/>
    <w:rsid w:val="003B72FC"/>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489"/>
    <w:rsid w:val="003D35E6"/>
    <w:rsid w:val="003D38C8"/>
    <w:rsid w:val="003D402B"/>
    <w:rsid w:val="003D5146"/>
    <w:rsid w:val="003D6912"/>
    <w:rsid w:val="003D767C"/>
    <w:rsid w:val="003E00AC"/>
    <w:rsid w:val="003E1325"/>
    <w:rsid w:val="003E275E"/>
    <w:rsid w:val="003E3BF3"/>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5AEA"/>
    <w:rsid w:val="00406595"/>
    <w:rsid w:val="0040697D"/>
    <w:rsid w:val="00406ED2"/>
    <w:rsid w:val="00410094"/>
    <w:rsid w:val="00410416"/>
    <w:rsid w:val="004107ED"/>
    <w:rsid w:val="00410E03"/>
    <w:rsid w:val="004111BD"/>
    <w:rsid w:val="00412590"/>
    <w:rsid w:val="00412791"/>
    <w:rsid w:val="0041285B"/>
    <w:rsid w:val="004128A5"/>
    <w:rsid w:val="00412D14"/>
    <w:rsid w:val="00412F13"/>
    <w:rsid w:val="00413113"/>
    <w:rsid w:val="004132D7"/>
    <w:rsid w:val="00413749"/>
    <w:rsid w:val="00413ACE"/>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1061"/>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18BA"/>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2405"/>
    <w:rsid w:val="00452698"/>
    <w:rsid w:val="00452B55"/>
    <w:rsid w:val="00453341"/>
    <w:rsid w:val="00453F55"/>
    <w:rsid w:val="00454106"/>
    <w:rsid w:val="004567B7"/>
    <w:rsid w:val="00456D13"/>
    <w:rsid w:val="00457671"/>
    <w:rsid w:val="00457A67"/>
    <w:rsid w:val="0046048D"/>
    <w:rsid w:val="004605B5"/>
    <w:rsid w:val="004608A5"/>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A7C6D"/>
    <w:rsid w:val="004B0918"/>
    <w:rsid w:val="004B103E"/>
    <w:rsid w:val="004B1085"/>
    <w:rsid w:val="004B185D"/>
    <w:rsid w:val="004B1D34"/>
    <w:rsid w:val="004B219D"/>
    <w:rsid w:val="004B2CE0"/>
    <w:rsid w:val="004B47C7"/>
    <w:rsid w:val="004B48F2"/>
    <w:rsid w:val="004B4D26"/>
    <w:rsid w:val="004B5191"/>
    <w:rsid w:val="004B51EE"/>
    <w:rsid w:val="004B529D"/>
    <w:rsid w:val="004B5F14"/>
    <w:rsid w:val="004B6209"/>
    <w:rsid w:val="004B695B"/>
    <w:rsid w:val="004B7061"/>
    <w:rsid w:val="004B725C"/>
    <w:rsid w:val="004B727F"/>
    <w:rsid w:val="004B74FF"/>
    <w:rsid w:val="004B7DFD"/>
    <w:rsid w:val="004C1394"/>
    <w:rsid w:val="004C1583"/>
    <w:rsid w:val="004C20B0"/>
    <w:rsid w:val="004C29C7"/>
    <w:rsid w:val="004C3A83"/>
    <w:rsid w:val="004C3C2B"/>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B36"/>
    <w:rsid w:val="004D6C29"/>
    <w:rsid w:val="004E0718"/>
    <w:rsid w:val="004E1605"/>
    <w:rsid w:val="004E16E9"/>
    <w:rsid w:val="004E20A3"/>
    <w:rsid w:val="004E28FA"/>
    <w:rsid w:val="004E2F3F"/>
    <w:rsid w:val="004E33F3"/>
    <w:rsid w:val="004E35B7"/>
    <w:rsid w:val="004E49C1"/>
    <w:rsid w:val="004E52D3"/>
    <w:rsid w:val="004E5902"/>
    <w:rsid w:val="004E6370"/>
    <w:rsid w:val="004E6B06"/>
    <w:rsid w:val="004E6C80"/>
    <w:rsid w:val="004E7014"/>
    <w:rsid w:val="004E7ECD"/>
    <w:rsid w:val="004F015E"/>
    <w:rsid w:val="004F08C5"/>
    <w:rsid w:val="004F0DB4"/>
    <w:rsid w:val="004F107A"/>
    <w:rsid w:val="004F14CE"/>
    <w:rsid w:val="004F1F16"/>
    <w:rsid w:val="004F2840"/>
    <w:rsid w:val="004F2C55"/>
    <w:rsid w:val="004F2F00"/>
    <w:rsid w:val="004F35A9"/>
    <w:rsid w:val="004F3792"/>
    <w:rsid w:val="004F39CE"/>
    <w:rsid w:val="004F3B51"/>
    <w:rsid w:val="004F3D5D"/>
    <w:rsid w:val="004F434C"/>
    <w:rsid w:val="004F43EA"/>
    <w:rsid w:val="004F48B8"/>
    <w:rsid w:val="004F5835"/>
    <w:rsid w:val="004F6291"/>
    <w:rsid w:val="004F6AFD"/>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48FF"/>
    <w:rsid w:val="00515519"/>
    <w:rsid w:val="005159E6"/>
    <w:rsid w:val="00516D12"/>
    <w:rsid w:val="00516FD9"/>
    <w:rsid w:val="0051727D"/>
    <w:rsid w:val="0051734D"/>
    <w:rsid w:val="00517C73"/>
    <w:rsid w:val="005209E0"/>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4C49"/>
    <w:rsid w:val="00535057"/>
    <w:rsid w:val="00535D9C"/>
    <w:rsid w:val="00535FC8"/>
    <w:rsid w:val="005363E8"/>
    <w:rsid w:val="005367BE"/>
    <w:rsid w:val="00536B4D"/>
    <w:rsid w:val="00536C88"/>
    <w:rsid w:val="00537ED4"/>
    <w:rsid w:val="00540162"/>
    <w:rsid w:val="005407BB"/>
    <w:rsid w:val="00540FEB"/>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5A8C"/>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00A"/>
    <w:rsid w:val="00553289"/>
    <w:rsid w:val="00553448"/>
    <w:rsid w:val="00553E6C"/>
    <w:rsid w:val="005542C2"/>
    <w:rsid w:val="00554C82"/>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4F31"/>
    <w:rsid w:val="0057511F"/>
    <w:rsid w:val="0057596A"/>
    <w:rsid w:val="00575CAA"/>
    <w:rsid w:val="00575E58"/>
    <w:rsid w:val="00576469"/>
    <w:rsid w:val="005769C8"/>
    <w:rsid w:val="00576D5B"/>
    <w:rsid w:val="005776B6"/>
    <w:rsid w:val="00577F4E"/>
    <w:rsid w:val="005802EE"/>
    <w:rsid w:val="005807DF"/>
    <w:rsid w:val="00580D6E"/>
    <w:rsid w:val="00580E26"/>
    <w:rsid w:val="00581408"/>
    <w:rsid w:val="005815FD"/>
    <w:rsid w:val="005818F0"/>
    <w:rsid w:val="005826B9"/>
    <w:rsid w:val="0058318F"/>
    <w:rsid w:val="005843CA"/>
    <w:rsid w:val="0058496C"/>
    <w:rsid w:val="00584F87"/>
    <w:rsid w:val="00585BDC"/>
    <w:rsid w:val="00585C54"/>
    <w:rsid w:val="005866AE"/>
    <w:rsid w:val="00587209"/>
    <w:rsid w:val="00587583"/>
    <w:rsid w:val="00590508"/>
    <w:rsid w:val="005907B9"/>
    <w:rsid w:val="005910FF"/>
    <w:rsid w:val="00591182"/>
    <w:rsid w:val="00591E7F"/>
    <w:rsid w:val="00592179"/>
    <w:rsid w:val="005924C0"/>
    <w:rsid w:val="005929A4"/>
    <w:rsid w:val="00592A63"/>
    <w:rsid w:val="00592E78"/>
    <w:rsid w:val="00592EB2"/>
    <w:rsid w:val="005951B6"/>
    <w:rsid w:val="0059645C"/>
    <w:rsid w:val="005966B3"/>
    <w:rsid w:val="005975F5"/>
    <w:rsid w:val="00597EBB"/>
    <w:rsid w:val="005A0173"/>
    <w:rsid w:val="005A0EBB"/>
    <w:rsid w:val="005A1C50"/>
    <w:rsid w:val="005A1FD9"/>
    <w:rsid w:val="005A23DC"/>
    <w:rsid w:val="005A2A83"/>
    <w:rsid w:val="005A36A5"/>
    <w:rsid w:val="005A510C"/>
    <w:rsid w:val="005A58FF"/>
    <w:rsid w:val="005A5FE6"/>
    <w:rsid w:val="005A6290"/>
    <w:rsid w:val="005A70F8"/>
    <w:rsid w:val="005A7DC3"/>
    <w:rsid w:val="005B18C6"/>
    <w:rsid w:val="005B1B58"/>
    <w:rsid w:val="005B247D"/>
    <w:rsid w:val="005B2B85"/>
    <w:rsid w:val="005B3117"/>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3112"/>
    <w:rsid w:val="005C492F"/>
    <w:rsid w:val="005C50BD"/>
    <w:rsid w:val="005C55F6"/>
    <w:rsid w:val="005C5A5E"/>
    <w:rsid w:val="005C76DF"/>
    <w:rsid w:val="005C7C25"/>
    <w:rsid w:val="005C7E1D"/>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872"/>
    <w:rsid w:val="005E6C8C"/>
    <w:rsid w:val="005E6D8A"/>
    <w:rsid w:val="005F073B"/>
    <w:rsid w:val="005F085D"/>
    <w:rsid w:val="005F0A0B"/>
    <w:rsid w:val="005F0D07"/>
    <w:rsid w:val="005F0E4E"/>
    <w:rsid w:val="005F15B7"/>
    <w:rsid w:val="005F1BEA"/>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3DB"/>
    <w:rsid w:val="006106A7"/>
    <w:rsid w:val="00610E1D"/>
    <w:rsid w:val="00611E0B"/>
    <w:rsid w:val="0061238D"/>
    <w:rsid w:val="00612DF0"/>
    <w:rsid w:val="006135EF"/>
    <w:rsid w:val="006139EF"/>
    <w:rsid w:val="0061415E"/>
    <w:rsid w:val="006144DC"/>
    <w:rsid w:val="00614CD1"/>
    <w:rsid w:val="00614FCF"/>
    <w:rsid w:val="00616E30"/>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27155"/>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1BEC"/>
    <w:rsid w:val="00652869"/>
    <w:rsid w:val="00652D86"/>
    <w:rsid w:val="00652F24"/>
    <w:rsid w:val="00652FFF"/>
    <w:rsid w:val="00653F38"/>
    <w:rsid w:val="0065409A"/>
    <w:rsid w:val="00654CCF"/>
    <w:rsid w:val="00655D1E"/>
    <w:rsid w:val="00655F0E"/>
    <w:rsid w:val="0065682D"/>
    <w:rsid w:val="0065732C"/>
    <w:rsid w:val="006600A4"/>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02"/>
    <w:rsid w:val="006652BE"/>
    <w:rsid w:val="0066561B"/>
    <w:rsid w:val="00665DAE"/>
    <w:rsid w:val="00666086"/>
    <w:rsid w:val="00666AAD"/>
    <w:rsid w:val="00667501"/>
    <w:rsid w:val="00667F37"/>
    <w:rsid w:val="00670071"/>
    <w:rsid w:val="0067015A"/>
    <w:rsid w:val="0067017C"/>
    <w:rsid w:val="00670B14"/>
    <w:rsid w:val="00670DDA"/>
    <w:rsid w:val="00670FE6"/>
    <w:rsid w:val="006716A5"/>
    <w:rsid w:val="00671E11"/>
    <w:rsid w:val="00672487"/>
    <w:rsid w:val="006734F6"/>
    <w:rsid w:val="0067380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28EB"/>
    <w:rsid w:val="00693F7D"/>
    <w:rsid w:val="00694270"/>
    <w:rsid w:val="006944F3"/>
    <w:rsid w:val="00694B46"/>
    <w:rsid w:val="00694C3E"/>
    <w:rsid w:val="006950E8"/>
    <w:rsid w:val="00695F8B"/>
    <w:rsid w:val="00696093"/>
    <w:rsid w:val="006968D8"/>
    <w:rsid w:val="006973F6"/>
    <w:rsid w:val="006975A7"/>
    <w:rsid w:val="006A0D77"/>
    <w:rsid w:val="006A0DF4"/>
    <w:rsid w:val="006A196A"/>
    <w:rsid w:val="006A216A"/>
    <w:rsid w:val="006A2EEE"/>
    <w:rsid w:val="006A302C"/>
    <w:rsid w:val="006A3441"/>
    <w:rsid w:val="006A3EF3"/>
    <w:rsid w:val="006A409D"/>
    <w:rsid w:val="006A458B"/>
    <w:rsid w:val="006A4807"/>
    <w:rsid w:val="006A4E28"/>
    <w:rsid w:val="006A5C4C"/>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5E9A"/>
    <w:rsid w:val="006C6EE7"/>
    <w:rsid w:val="006C71BB"/>
    <w:rsid w:val="006C7AE1"/>
    <w:rsid w:val="006C7CB6"/>
    <w:rsid w:val="006C7D48"/>
    <w:rsid w:val="006D0137"/>
    <w:rsid w:val="006D03E4"/>
    <w:rsid w:val="006D0555"/>
    <w:rsid w:val="006D1EC3"/>
    <w:rsid w:val="006D2CF9"/>
    <w:rsid w:val="006D2DFD"/>
    <w:rsid w:val="006D31BC"/>
    <w:rsid w:val="006D3F45"/>
    <w:rsid w:val="006D3FD3"/>
    <w:rsid w:val="006D4697"/>
    <w:rsid w:val="006D58D9"/>
    <w:rsid w:val="006D62E3"/>
    <w:rsid w:val="006D63B9"/>
    <w:rsid w:val="006D69B4"/>
    <w:rsid w:val="006D7FA0"/>
    <w:rsid w:val="006E059F"/>
    <w:rsid w:val="006E0BDC"/>
    <w:rsid w:val="006E13D1"/>
    <w:rsid w:val="006E22A7"/>
    <w:rsid w:val="006E2981"/>
    <w:rsid w:val="006E3CFB"/>
    <w:rsid w:val="006E3D74"/>
    <w:rsid w:val="006E52A1"/>
    <w:rsid w:val="006E542D"/>
    <w:rsid w:val="006E6A0C"/>
    <w:rsid w:val="006E6AB2"/>
    <w:rsid w:val="006E6BA3"/>
    <w:rsid w:val="006E6FFE"/>
    <w:rsid w:val="006E773F"/>
    <w:rsid w:val="006E7EE5"/>
    <w:rsid w:val="006F0214"/>
    <w:rsid w:val="006F076B"/>
    <w:rsid w:val="006F123E"/>
    <w:rsid w:val="006F12A9"/>
    <w:rsid w:val="006F2194"/>
    <w:rsid w:val="006F2D22"/>
    <w:rsid w:val="006F310D"/>
    <w:rsid w:val="006F3589"/>
    <w:rsid w:val="006F4254"/>
    <w:rsid w:val="006F4583"/>
    <w:rsid w:val="006F4B34"/>
    <w:rsid w:val="006F5B4E"/>
    <w:rsid w:val="006F63D1"/>
    <w:rsid w:val="006F652A"/>
    <w:rsid w:val="006F6A53"/>
    <w:rsid w:val="006F6AD5"/>
    <w:rsid w:val="006F7B66"/>
    <w:rsid w:val="00700152"/>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282"/>
    <w:rsid w:val="007106D4"/>
    <w:rsid w:val="00710BCC"/>
    <w:rsid w:val="00710D5E"/>
    <w:rsid w:val="00711275"/>
    <w:rsid w:val="00711888"/>
    <w:rsid w:val="00711E13"/>
    <w:rsid w:val="00712A7A"/>
    <w:rsid w:val="00712EDA"/>
    <w:rsid w:val="00713648"/>
    <w:rsid w:val="007143F8"/>
    <w:rsid w:val="007156B6"/>
    <w:rsid w:val="007157EA"/>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2E9E"/>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0F2C"/>
    <w:rsid w:val="0075175D"/>
    <w:rsid w:val="00752717"/>
    <w:rsid w:val="00752A90"/>
    <w:rsid w:val="00752F4E"/>
    <w:rsid w:val="0075348F"/>
    <w:rsid w:val="0075373E"/>
    <w:rsid w:val="00753902"/>
    <w:rsid w:val="00754938"/>
    <w:rsid w:val="00754C7C"/>
    <w:rsid w:val="007559B1"/>
    <w:rsid w:val="00755F8D"/>
    <w:rsid w:val="00756365"/>
    <w:rsid w:val="00756832"/>
    <w:rsid w:val="00757052"/>
    <w:rsid w:val="00757A15"/>
    <w:rsid w:val="00757E6B"/>
    <w:rsid w:val="00760478"/>
    <w:rsid w:val="00760964"/>
    <w:rsid w:val="00760F56"/>
    <w:rsid w:val="007613F5"/>
    <w:rsid w:val="00761485"/>
    <w:rsid w:val="00761FEE"/>
    <w:rsid w:val="0076273A"/>
    <w:rsid w:val="007633C9"/>
    <w:rsid w:val="007634D3"/>
    <w:rsid w:val="00763B3C"/>
    <w:rsid w:val="00763D35"/>
    <w:rsid w:val="00763EF1"/>
    <w:rsid w:val="00764FBA"/>
    <w:rsid w:val="00765261"/>
    <w:rsid w:val="0076662D"/>
    <w:rsid w:val="007677ED"/>
    <w:rsid w:val="0076783D"/>
    <w:rsid w:val="00767AB7"/>
    <w:rsid w:val="0077163E"/>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4F50"/>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2A2"/>
    <w:rsid w:val="00793675"/>
    <w:rsid w:val="00793809"/>
    <w:rsid w:val="00793E48"/>
    <w:rsid w:val="00794346"/>
    <w:rsid w:val="0079566B"/>
    <w:rsid w:val="00795745"/>
    <w:rsid w:val="00795DE5"/>
    <w:rsid w:val="00796029"/>
    <w:rsid w:val="0079602D"/>
    <w:rsid w:val="0079653C"/>
    <w:rsid w:val="0079799B"/>
    <w:rsid w:val="007A025D"/>
    <w:rsid w:val="007A08F5"/>
    <w:rsid w:val="007A09CD"/>
    <w:rsid w:val="007A120A"/>
    <w:rsid w:val="007A14FB"/>
    <w:rsid w:val="007A1FAB"/>
    <w:rsid w:val="007A2680"/>
    <w:rsid w:val="007A27EA"/>
    <w:rsid w:val="007A2812"/>
    <w:rsid w:val="007A28CB"/>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037C"/>
    <w:rsid w:val="007C11E4"/>
    <w:rsid w:val="007C1FE3"/>
    <w:rsid w:val="007C2739"/>
    <w:rsid w:val="007C2751"/>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1FF9"/>
    <w:rsid w:val="007E212C"/>
    <w:rsid w:val="007E216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3D4"/>
    <w:rsid w:val="007F5CFE"/>
    <w:rsid w:val="007F6568"/>
    <w:rsid w:val="007F67E3"/>
    <w:rsid w:val="007F6D3E"/>
    <w:rsid w:val="007F7598"/>
    <w:rsid w:val="007F75DC"/>
    <w:rsid w:val="007F76A3"/>
    <w:rsid w:val="00800662"/>
    <w:rsid w:val="008006AF"/>
    <w:rsid w:val="008012B9"/>
    <w:rsid w:val="0080153E"/>
    <w:rsid w:val="00801F0B"/>
    <w:rsid w:val="0080242F"/>
    <w:rsid w:val="00803A30"/>
    <w:rsid w:val="00803AD4"/>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331C"/>
    <w:rsid w:val="00813CDD"/>
    <w:rsid w:val="0081403B"/>
    <w:rsid w:val="00814452"/>
    <w:rsid w:val="008155BF"/>
    <w:rsid w:val="00815CBB"/>
    <w:rsid w:val="0081657A"/>
    <w:rsid w:val="0081759D"/>
    <w:rsid w:val="008178B1"/>
    <w:rsid w:val="00817B04"/>
    <w:rsid w:val="00817F2D"/>
    <w:rsid w:val="00820163"/>
    <w:rsid w:val="0082069F"/>
    <w:rsid w:val="00820C03"/>
    <w:rsid w:val="00820CB1"/>
    <w:rsid w:val="00820D4A"/>
    <w:rsid w:val="00820E9F"/>
    <w:rsid w:val="00821120"/>
    <w:rsid w:val="00821698"/>
    <w:rsid w:val="008227A3"/>
    <w:rsid w:val="00822A5F"/>
    <w:rsid w:val="00822EF0"/>
    <w:rsid w:val="008230A4"/>
    <w:rsid w:val="008233EC"/>
    <w:rsid w:val="00823412"/>
    <w:rsid w:val="008248A4"/>
    <w:rsid w:val="0082505B"/>
    <w:rsid w:val="00826062"/>
    <w:rsid w:val="008267D2"/>
    <w:rsid w:val="00826DD9"/>
    <w:rsid w:val="00827842"/>
    <w:rsid w:val="008278B6"/>
    <w:rsid w:val="0083011C"/>
    <w:rsid w:val="0083055D"/>
    <w:rsid w:val="00830E79"/>
    <w:rsid w:val="0083170B"/>
    <w:rsid w:val="00831B9E"/>
    <w:rsid w:val="00832017"/>
    <w:rsid w:val="00832328"/>
    <w:rsid w:val="008325BC"/>
    <w:rsid w:val="00832E58"/>
    <w:rsid w:val="00833884"/>
    <w:rsid w:val="00833E5D"/>
    <w:rsid w:val="008344AB"/>
    <w:rsid w:val="00834500"/>
    <w:rsid w:val="008348B5"/>
    <w:rsid w:val="00834974"/>
    <w:rsid w:val="00834B77"/>
    <w:rsid w:val="00834B85"/>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419E"/>
    <w:rsid w:val="0084480A"/>
    <w:rsid w:val="00844E17"/>
    <w:rsid w:val="008452FD"/>
    <w:rsid w:val="0084628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876"/>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77DE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47CF"/>
    <w:rsid w:val="00885499"/>
    <w:rsid w:val="00885503"/>
    <w:rsid w:val="008856AD"/>
    <w:rsid w:val="0088573F"/>
    <w:rsid w:val="008868B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A1BAC"/>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2C6"/>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CF0"/>
    <w:rsid w:val="008C0FEE"/>
    <w:rsid w:val="008C1AD6"/>
    <w:rsid w:val="008C1DC0"/>
    <w:rsid w:val="008C1FE3"/>
    <w:rsid w:val="008C2658"/>
    <w:rsid w:val="008C2964"/>
    <w:rsid w:val="008C2C58"/>
    <w:rsid w:val="008C375E"/>
    <w:rsid w:val="008C4325"/>
    <w:rsid w:val="008C46AD"/>
    <w:rsid w:val="008C4C4D"/>
    <w:rsid w:val="008C62C8"/>
    <w:rsid w:val="008C6308"/>
    <w:rsid w:val="008C6EF2"/>
    <w:rsid w:val="008C7310"/>
    <w:rsid w:val="008D0543"/>
    <w:rsid w:val="008D1550"/>
    <w:rsid w:val="008D1EA2"/>
    <w:rsid w:val="008D2946"/>
    <w:rsid w:val="008D29C5"/>
    <w:rsid w:val="008D3C06"/>
    <w:rsid w:val="008D44AC"/>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B20"/>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6840"/>
    <w:rsid w:val="008F7E80"/>
    <w:rsid w:val="0090012F"/>
    <w:rsid w:val="009007BB"/>
    <w:rsid w:val="0090140C"/>
    <w:rsid w:val="00901C0D"/>
    <w:rsid w:val="0090288E"/>
    <w:rsid w:val="00902C20"/>
    <w:rsid w:val="00902E5B"/>
    <w:rsid w:val="00903166"/>
    <w:rsid w:val="00903329"/>
    <w:rsid w:val="0090350E"/>
    <w:rsid w:val="00903738"/>
    <w:rsid w:val="00904A84"/>
    <w:rsid w:val="00904B3D"/>
    <w:rsid w:val="00905124"/>
    <w:rsid w:val="00905D35"/>
    <w:rsid w:val="00905F83"/>
    <w:rsid w:val="00906721"/>
    <w:rsid w:val="009068FB"/>
    <w:rsid w:val="00906DA6"/>
    <w:rsid w:val="0090791B"/>
    <w:rsid w:val="00907E66"/>
    <w:rsid w:val="0091028E"/>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1F26"/>
    <w:rsid w:val="009227EA"/>
    <w:rsid w:val="00922B26"/>
    <w:rsid w:val="00922CFC"/>
    <w:rsid w:val="009239C1"/>
    <w:rsid w:val="00924896"/>
    <w:rsid w:val="00924A85"/>
    <w:rsid w:val="00925776"/>
    <w:rsid w:val="00926290"/>
    <w:rsid w:val="00926359"/>
    <w:rsid w:val="00927095"/>
    <w:rsid w:val="00927C14"/>
    <w:rsid w:val="00927E04"/>
    <w:rsid w:val="009300B2"/>
    <w:rsid w:val="00930A5D"/>
    <w:rsid w:val="00930C42"/>
    <w:rsid w:val="00931448"/>
    <w:rsid w:val="009317CE"/>
    <w:rsid w:val="00931ACC"/>
    <w:rsid w:val="0093373F"/>
    <w:rsid w:val="00935153"/>
    <w:rsid w:val="0093515A"/>
    <w:rsid w:val="0093660A"/>
    <w:rsid w:val="00936767"/>
    <w:rsid w:val="00936904"/>
    <w:rsid w:val="00937883"/>
    <w:rsid w:val="00937AC7"/>
    <w:rsid w:val="00937EAA"/>
    <w:rsid w:val="009413A4"/>
    <w:rsid w:val="00941BEF"/>
    <w:rsid w:val="009424A0"/>
    <w:rsid w:val="00942B97"/>
    <w:rsid w:val="00942D98"/>
    <w:rsid w:val="00943136"/>
    <w:rsid w:val="009437A1"/>
    <w:rsid w:val="00943C91"/>
    <w:rsid w:val="00944029"/>
    <w:rsid w:val="00944079"/>
    <w:rsid w:val="0094527F"/>
    <w:rsid w:val="00945A3C"/>
    <w:rsid w:val="00945D9E"/>
    <w:rsid w:val="00946DE8"/>
    <w:rsid w:val="009470CF"/>
    <w:rsid w:val="00947AC8"/>
    <w:rsid w:val="00951861"/>
    <w:rsid w:val="009519EE"/>
    <w:rsid w:val="00951DEE"/>
    <w:rsid w:val="00951F7D"/>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833"/>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2C39"/>
    <w:rsid w:val="0097313A"/>
    <w:rsid w:val="0097371B"/>
    <w:rsid w:val="00973C34"/>
    <w:rsid w:val="009748BF"/>
    <w:rsid w:val="00974F09"/>
    <w:rsid w:val="00974F7C"/>
    <w:rsid w:val="009756ED"/>
    <w:rsid w:val="00976F48"/>
    <w:rsid w:val="00977746"/>
    <w:rsid w:val="0098033C"/>
    <w:rsid w:val="00980501"/>
    <w:rsid w:val="0098092C"/>
    <w:rsid w:val="00981C49"/>
    <w:rsid w:val="0098268E"/>
    <w:rsid w:val="0098276D"/>
    <w:rsid w:val="00983AFA"/>
    <w:rsid w:val="009841A0"/>
    <w:rsid w:val="00984E48"/>
    <w:rsid w:val="00985BC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11C"/>
    <w:rsid w:val="009B17E6"/>
    <w:rsid w:val="009B2051"/>
    <w:rsid w:val="009B2AE9"/>
    <w:rsid w:val="009B2BA4"/>
    <w:rsid w:val="009B3503"/>
    <w:rsid w:val="009B3BB5"/>
    <w:rsid w:val="009B3EFF"/>
    <w:rsid w:val="009B5F01"/>
    <w:rsid w:val="009B6538"/>
    <w:rsid w:val="009B7ABB"/>
    <w:rsid w:val="009B7B48"/>
    <w:rsid w:val="009C115F"/>
    <w:rsid w:val="009C1B9C"/>
    <w:rsid w:val="009C270D"/>
    <w:rsid w:val="009C2C91"/>
    <w:rsid w:val="009C2DD2"/>
    <w:rsid w:val="009C2FAD"/>
    <w:rsid w:val="009C3A98"/>
    <w:rsid w:val="009C3DB4"/>
    <w:rsid w:val="009C3FCB"/>
    <w:rsid w:val="009C4B78"/>
    <w:rsid w:val="009C4CF1"/>
    <w:rsid w:val="009C51D5"/>
    <w:rsid w:val="009C60ED"/>
    <w:rsid w:val="009C6335"/>
    <w:rsid w:val="009C66BB"/>
    <w:rsid w:val="009C73D2"/>
    <w:rsid w:val="009D0220"/>
    <w:rsid w:val="009D122C"/>
    <w:rsid w:val="009D14D0"/>
    <w:rsid w:val="009D1D10"/>
    <w:rsid w:val="009D22FC"/>
    <w:rsid w:val="009D240A"/>
    <w:rsid w:val="009D444F"/>
    <w:rsid w:val="009D4A84"/>
    <w:rsid w:val="009D6461"/>
    <w:rsid w:val="009D698E"/>
    <w:rsid w:val="009E1C0E"/>
    <w:rsid w:val="009E1EB6"/>
    <w:rsid w:val="009E229D"/>
    <w:rsid w:val="009E23C5"/>
    <w:rsid w:val="009E2C4E"/>
    <w:rsid w:val="009E2DAA"/>
    <w:rsid w:val="009E41D5"/>
    <w:rsid w:val="009E4210"/>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E756F"/>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279"/>
    <w:rsid w:val="00A13A13"/>
    <w:rsid w:val="00A13D93"/>
    <w:rsid w:val="00A142E0"/>
    <w:rsid w:val="00A143A6"/>
    <w:rsid w:val="00A14C42"/>
    <w:rsid w:val="00A14D40"/>
    <w:rsid w:val="00A151DB"/>
    <w:rsid w:val="00A1575C"/>
    <w:rsid w:val="00A15A24"/>
    <w:rsid w:val="00A15A9B"/>
    <w:rsid w:val="00A16294"/>
    <w:rsid w:val="00A16DC1"/>
    <w:rsid w:val="00A173F9"/>
    <w:rsid w:val="00A17911"/>
    <w:rsid w:val="00A17D8E"/>
    <w:rsid w:val="00A20BFC"/>
    <w:rsid w:val="00A2103E"/>
    <w:rsid w:val="00A21556"/>
    <w:rsid w:val="00A217B0"/>
    <w:rsid w:val="00A21DA8"/>
    <w:rsid w:val="00A22423"/>
    <w:rsid w:val="00A22A65"/>
    <w:rsid w:val="00A22AC3"/>
    <w:rsid w:val="00A23593"/>
    <w:rsid w:val="00A23D75"/>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BF1"/>
    <w:rsid w:val="00A40227"/>
    <w:rsid w:val="00A40E01"/>
    <w:rsid w:val="00A4171B"/>
    <w:rsid w:val="00A41E43"/>
    <w:rsid w:val="00A42024"/>
    <w:rsid w:val="00A423A6"/>
    <w:rsid w:val="00A4307B"/>
    <w:rsid w:val="00A4338A"/>
    <w:rsid w:val="00A439F1"/>
    <w:rsid w:val="00A452A4"/>
    <w:rsid w:val="00A454EB"/>
    <w:rsid w:val="00A45572"/>
    <w:rsid w:val="00A46203"/>
    <w:rsid w:val="00A4639E"/>
    <w:rsid w:val="00A466FC"/>
    <w:rsid w:val="00A46A0D"/>
    <w:rsid w:val="00A46C62"/>
    <w:rsid w:val="00A47DF1"/>
    <w:rsid w:val="00A47E8D"/>
    <w:rsid w:val="00A5019D"/>
    <w:rsid w:val="00A507B3"/>
    <w:rsid w:val="00A50806"/>
    <w:rsid w:val="00A50888"/>
    <w:rsid w:val="00A50C22"/>
    <w:rsid w:val="00A51E31"/>
    <w:rsid w:val="00A52737"/>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58B"/>
    <w:rsid w:val="00A64C66"/>
    <w:rsid w:val="00A64E69"/>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764"/>
    <w:rsid w:val="00A92A27"/>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48E"/>
    <w:rsid w:val="00AA18CB"/>
    <w:rsid w:val="00AA1ACE"/>
    <w:rsid w:val="00AA33A6"/>
    <w:rsid w:val="00AA3683"/>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E5A"/>
    <w:rsid w:val="00AB7F17"/>
    <w:rsid w:val="00AC0215"/>
    <w:rsid w:val="00AC02C1"/>
    <w:rsid w:val="00AC0718"/>
    <w:rsid w:val="00AC0779"/>
    <w:rsid w:val="00AC0865"/>
    <w:rsid w:val="00AC0AB6"/>
    <w:rsid w:val="00AC0BFD"/>
    <w:rsid w:val="00AC0EA9"/>
    <w:rsid w:val="00AC147D"/>
    <w:rsid w:val="00AC17FE"/>
    <w:rsid w:val="00AC18C3"/>
    <w:rsid w:val="00AC3555"/>
    <w:rsid w:val="00AC3A25"/>
    <w:rsid w:val="00AC410B"/>
    <w:rsid w:val="00AC44C0"/>
    <w:rsid w:val="00AC4685"/>
    <w:rsid w:val="00AC5561"/>
    <w:rsid w:val="00AC5B17"/>
    <w:rsid w:val="00AC6650"/>
    <w:rsid w:val="00AC67AA"/>
    <w:rsid w:val="00AC6C3E"/>
    <w:rsid w:val="00AC6F30"/>
    <w:rsid w:val="00AC7B39"/>
    <w:rsid w:val="00AC7DED"/>
    <w:rsid w:val="00AD1CE3"/>
    <w:rsid w:val="00AD1FE1"/>
    <w:rsid w:val="00AD24AB"/>
    <w:rsid w:val="00AD27A7"/>
    <w:rsid w:val="00AD32C0"/>
    <w:rsid w:val="00AD3848"/>
    <w:rsid w:val="00AD3990"/>
    <w:rsid w:val="00AD3CAD"/>
    <w:rsid w:val="00AD413D"/>
    <w:rsid w:val="00AD48E3"/>
    <w:rsid w:val="00AD5069"/>
    <w:rsid w:val="00AD54AB"/>
    <w:rsid w:val="00AD54B8"/>
    <w:rsid w:val="00AD7242"/>
    <w:rsid w:val="00AD794A"/>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1E4F"/>
    <w:rsid w:val="00AF2095"/>
    <w:rsid w:val="00AF2D01"/>
    <w:rsid w:val="00AF3073"/>
    <w:rsid w:val="00AF3233"/>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1355"/>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B28"/>
    <w:rsid w:val="00B12DF0"/>
    <w:rsid w:val="00B13051"/>
    <w:rsid w:val="00B130E0"/>
    <w:rsid w:val="00B1344F"/>
    <w:rsid w:val="00B135A5"/>
    <w:rsid w:val="00B13721"/>
    <w:rsid w:val="00B13900"/>
    <w:rsid w:val="00B13CB6"/>
    <w:rsid w:val="00B13F02"/>
    <w:rsid w:val="00B13F80"/>
    <w:rsid w:val="00B14131"/>
    <w:rsid w:val="00B148C6"/>
    <w:rsid w:val="00B14DF2"/>
    <w:rsid w:val="00B1513F"/>
    <w:rsid w:val="00B15573"/>
    <w:rsid w:val="00B160BC"/>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B12"/>
    <w:rsid w:val="00B30CF6"/>
    <w:rsid w:val="00B3161E"/>
    <w:rsid w:val="00B31682"/>
    <w:rsid w:val="00B317C5"/>
    <w:rsid w:val="00B331DE"/>
    <w:rsid w:val="00B33296"/>
    <w:rsid w:val="00B332DB"/>
    <w:rsid w:val="00B33762"/>
    <w:rsid w:val="00B338C5"/>
    <w:rsid w:val="00B34359"/>
    <w:rsid w:val="00B346BF"/>
    <w:rsid w:val="00B3470B"/>
    <w:rsid w:val="00B3505E"/>
    <w:rsid w:val="00B35EF8"/>
    <w:rsid w:val="00B3623D"/>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640"/>
    <w:rsid w:val="00B46916"/>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57FDB"/>
    <w:rsid w:val="00B60272"/>
    <w:rsid w:val="00B60800"/>
    <w:rsid w:val="00B627B8"/>
    <w:rsid w:val="00B62A87"/>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005"/>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15C7"/>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642"/>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B2C"/>
    <w:rsid w:val="00BB6FFD"/>
    <w:rsid w:val="00BB72ED"/>
    <w:rsid w:val="00BB7500"/>
    <w:rsid w:val="00BB7BBD"/>
    <w:rsid w:val="00BB7D17"/>
    <w:rsid w:val="00BC0A46"/>
    <w:rsid w:val="00BC0B3C"/>
    <w:rsid w:val="00BC0CCC"/>
    <w:rsid w:val="00BC0DF0"/>
    <w:rsid w:val="00BC2050"/>
    <w:rsid w:val="00BC2E00"/>
    <w:rsid w:val="00BC358C"/>
    <w:rsid w:val="00BC3858"/>
    <w:rsid w:val="00BC3F8C"/>
    <w:rsid w:val="00BC45A6"/>
    <w:rsid w:val="00BC531B"/>
    <w:rsid w:val="00BC5599"/>
    <w:rsid w:val="00BC60BA"/>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AA1"/>
    <w:rsid w:val="00BD5C14"/>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036"/>
    <w:rsid w:val="00BE6227"/>
    <w:rsid w:val="00BE79B1"/>
    <w:rsid w:val="00BF0C64"/>
    <w:rsid w:val="00BF10BC"/>
    <w:rsid w:val="00BF26F6"/>
    <w:rsid w:val="00BF2888"/>
    <w:rsid w:val="00BF2DF1"/>
    <w:rsid w:val="00BF3BA0"/>
    <w:rsid w:val="00BF3FA3"/>
    <w:rsid w:val="00BF3FFF"/>
    <w:rsid w:val="00BF4210"/>
    <w:rsid w:val="00BF69B8"/>
    <w:rsid w:val="00BF706E"/>
    <w:rsid w:val="00BF7791"/>
    <w:rsid w:val="00C000BB"/>
    <w:rsid w:val="00C00638"/>
    <w:rsid w:val="00C00695"/>
    <w:rsid w:val="00C007A3"/>
    <w:rsid w:val="00C009AE"/>
    <w:rsid w:val="00C00E99"/>
    <w:rsid w:val="00C0196A"/>
    <w:rsid w:val="00C01C49"/>
    <w:rsid w:val="00C0211D"/>
    <w:rsid w:val="00C02333"/>
    <w:rsid w:val="00C024FC"/>
    <w:rsid w:val="00C04D33"/>
    <w:rsid w:val="00C0507B"/>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472"/>
    <w:rsid w:val="00C15EDB"/>
    <w:rsid w:val="00C1675B"/>
    <w:rsid w:val="00C16C4F"/>
    <w:rsid w:val="00C16CA0"/>
    <w:rsid w:val="00C20531"/>
    <w:rsid w:val="00C20BD5"/>
    <w:rsid w:val="00C20CA8"/>
    <w:rsid w:val="00C223EF"/>
    <w:rsid w:val="00C2253B"/>
    <w:rsid w:val="00C2255D"/>
    <w:rsid w:val="00C22B9D"/>
    <w:rsid w:val="00C24700"/>
    <w:rsid w:val="00C25681"/>
    <w:rsid w:val="00C26CD4"/>
    <w:rsid w:val="00C275B1"/>
    <w:rsid w:val="00C31852"/>
    <w:rsid w:val="00C31878"/>
    <w:rsid w:val="00C3187D"/>
    <w:rsid w:val="00C328B1"/>
    <w:rsid w:val="00C32C8F"/>
    <w:rsid w:val="00C32CA6"/>
    <w:rsid w:val="00C335F8"/>
    <w:rsid w:val="00C34991"/>
    <w:rsid w:val="00C34C35"/>
    <w:rsid w:val="00C34DC6"/>
    <w:rsid w:val="00C35C47"/>
    <w:rsid w:val="00C36170"/>
    <w:rsid w:val="00C3706D"/>
    <w:rsid w:val="00C4014D"/>
    <w:rsid w:val="00C41F77"/>
    <w:rsid w:val="00C4242B"/>
    <w:rsid w:val="00C4253A"/>
    <w:rsid w:val="00C429DB"/>
    <w:rsid w:val="00C42B2E"/>
    <w:rsid w:val="00C42B74"/>
    <w:rsid w:val="00C431BF"/>
    <w:rsid w:val="00C432A5"/>
    <w:rsid w:val="00C4381D"/>
    <w:rsid w:val="00C43A9E"/>
    <w:rsid w:val="00C43F99"/>
    <w:rsid w:val="00C43FF0"/>
    <w:rsid w:val="00C441E3"/>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0DAE"/>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7EFC"/>
    <w:rsid w:val="00C801BE"/>
    <w:rsid w:val="00C8048E"/>
    <w:rsid w:val="00C818EB"/>
    <w:rsid w:val="00C81BA7"/>
    <w:rsid w:val="00C8241E"/>
    <w:rsid w:val="00C826BB"/>
    <w:rsid w:val="00C82B81"/>
    <w:rsid w:val="00C82D6B"/>
    <w:rsid w:val="00C833BE"/>
    <w:rsid w:val="00C836D6"/>
    <w:rsid w:val="00C8386A"/>
    <w:rsid w:val="00C83964"/>
    <w:rsid w:val="00C83AC3"/>
    <w:rsid w:val="00C83AEE"/>
    <w:rsid w:val="00C83C62"/>
    <w:rsid w:val="00C84011"/>
    <w:rsid w:val="00C8439A"/>
    <w:rsid w:val="00C84C52"/>
    <w:rsid w:val="00C84CC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42D9"/>
    <w:rsid w:val="00C945B1"/>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678E"/>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4D5E"/>
    <w:rsid w:val="00CB5799"/>
    <w:rsid w:val="00CB5A1F"/>
    <w:rsid w:val="00CB690B"/>
    <w:rsid w:val="00CB6F5D"/>
    <w:rsid w:val="00CB70F6"/>
    <w:rsid w:val="00CB74BD"/>
    <w:rsid w:val="00CC06DF"/>
    <w:rsid w:val="00CC0E6B"/>
    <w:rsid w:val="00CC23E5"/>
    <w:rsid w:val="00CC279F"/>
    <w:rsid w:val="00CC2B37"/>
    <w:rsid w:val="00CC32BE"/>
    <w:rsid w:val="00CC3315"/>
    <w:rsid w:val="00CC360B"/>
    <w:rsid w:val="00CC3D74"/>
    <w:rsid w:val="00CC3E3B"/>
    <w:rsid w:val="00CC3F68"/>
    <w:rsid w:val="00CC4912"/>
    <w:rsid w:val="00CC4B64"/>
    <w:rsid w:val="00CC4D38"/>
    <w:rsid w:val="00CC51AC"/>
    <w:rsid w:val="00CC51E4"/>
    <w:rsid w:val="00CC5993"/>
    <w:rsid w:val="00CC6167"/>
    <w:rsid w:val="00CC6E7A"/>
    <w:rsid w:val="00CD003E"/>
    <w:rsid w:val="00CD005E"/>
    <w:rsid w:val="00CD0470"/>
    <w:rsid w:val="00CD12EC"/>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2F5"/>
    <w:rsid w:val="00CE752A"/>
    <w:rsid w:val="00CE78E1"/>
    <w:rsid w:val="00CE79D2"/>
    <w:rsid w:val="00CE7B6C"/>
    <w:rsid w:val="00CF0D6E"/>
    <w:rsid w:val="00CF1099"/>
    <w:rsid w:val="00CF1211"/>
    <w:rsid w:val="00CF15D6"/>
    <w:rsid w:val="00CF1FC3"/>
    <w:rsid w:val="00CF205D"/>
    <w:rsid w:val="00CF430B"/>
    <w:rsid w:val="00CF474F"/>
    <w:rsid w:val="00CF4BA8"/>
    <w:rsid w:val="00CF5013"/>
    <w:rsid w:val="00CF5440"/>
    <w:rsid w:val="00CF5D28"/>
    <w:rsid w:val="00CF5D72"/>
    <w:rsid w:val="00CF613D"/>
    <w:rsid w:val="00CF6307"/>
    <w:rsid w:val="00CF64C4"/>
    <w:rsid w:val="00CF69EA"/>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789"/>
    <w:rsid w:val="00D06AE8"/>
    <w:rsid w:val="00D07CAE"/>
    <w:rsid w:val="00D07F0C"/>
    <w:rsid w:val="00D10390"/>
    <w:rsid w:val="00D10461"/>
    <w:rsid w:val="00D1088D"/>
    <w:rsid w:val="00D108F5"/>
    <w:rsid w:val="00D109D9"/>
    <w:rsid w:val="00D11163"/>
    <w:rsid w:val="00D11414"/>
    <w:rsid w:val="00D11548"/>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239B"/>
    <w:rsid w:val="00D33917"/>
    <w:rsid w:val="00D34000"/>
    <w:rsid w:val="00D346FC"/>
    <w:rsid w:val="00D34BF9"/>
    <w:rsid w:val="00D356C2"/>
    <w:rsid w:val="00D35989"/>
    <w:rsid w:val="00D35D5A"/>
    <w:rsid w:val="00D35F9F"/>
    <w:rsid w:val="00D3626A"/>
    <w:rsid w:val="00D3689E"/>
    <w:rsid w:val="00D37E2C"/>
    <w:rsid w:val="00D40835"/>
    <w:rsid w:val="00D40EA1"/>
    <w:rsid w:val="00D41ADD"/>
    <w:rsid w:val="00D433D2"/>
    <w:rsid w:val="00D44018"/>
    <w:rsid w:val="00D440BD"/>
    <w:rsid w:val="00D44806"/>
    <w:rsid w:val="00D44A4C"/>
    <w:rsid w:val="00D44A95"/>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014"/>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4D"/>
    <w:rsid w:val="00D95FE1"/>
    <w:rsid w:val="00D96075"/>
    <w:rsid w:val="00D966C9"/>
    <w:rsid w:val="00D96FF4"/>
    <w:rsid w:val="00D974A0"/>
    <w:rsid w:val="00D975EB"/>
    <w:rsid w:val="00D976E5"/>
    <w:rsid w:val="00D97EE0"/>
    <w:rsid w:val="00DA0591"/>
    <w:rsid w:val="00DA0E18"/>
    <w:rsid w:val="00DA1378"/>
    <w:rsid w:val="00DA1F25"/>
    <w:rsid w:val="00DA2642"/>
    <w:rsid w:val="00DA2C25"/>
    <w:rsid w:val="00DA3695"/>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713"/>
    <w:rsid w:val="00DB5E6E"/>
    <w:rsid w:val="00DB5ECC"/>
    <w:rsid w:val="00DB6D3F"/>
    <w:rsid w:val="00DB6F6F"/>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5A4"/>
    <w:rsid w:val="00DD07D2"/>
    <w:rsid w:val="00DD0F34"/>
    <w:rsid w:val="00DD14BB"/>
    <w:rsid w:val="00DD16DB"/>
    <w:rsid w:val="00DD208B"/>
    <w:rsid w:val="00DD229E"/>
    <w:rsid w:val="00DD2FF4"/>
    <w:rsid w:val="00DD30EC"/>
    <w:rsid w:val="00DD3C41"/>
    <w:rsid w:val="00DD4D8F"/>
    <w:rsid w:val="00DD55E0"/>
    <w:rsid w:val="00DD5FAA"/>
    <w:rsid w:val="00DD603D"/>
    <w:rsid w:val="00DD622C"/>
    <w:rsid w:val="00DD682D"/>
    <w:rsid w:val="00DD71D7"/>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258"/>
    <w:rsid w:val="00DE6DE9"/>
    <w:rsid w:val="00DE719E"/>
    <w:rsid w:val="00DE77F5"/>
    <w:rsid w:val="00DE7C46"/>
    <w:rsid w:val="00DF0205"/>
    <w:rsid w:val="00DF05A7"/>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2DA"/>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84"/>
    <w:rsid w:val="00E1359E"/>
    <w:rsid w:val="00E13A07"/>
    <w:rsid w:val="00E13CA8"/>
    <w:rsid w:val="00E13CB7"/>
    <w:rsid w:val="00E142A4"/>
    <w:rsid w:val="00E1433E"/>
    <w:rsid w:val="00E155C9"/>
    <w:rsid w:val="00E1576F"/>
    <w:rsid w:val="00E15A59"/>
    <w:rsid w:val="00E1642E"/>
    <w:rsid w:val="00E1650E"/>
    <w:rsid w:val="00E1683E"/>
    <w:rsid w:val="00E16853"/>
    <w:rsid w:val="00E16A48"/>
    <w:rsid w:val="00E16D35"/>
    <w:rsid w:val="00E173C0"/>
    <w:rsid w:val="00E176EA"/>
    <w:rsid w:val="00E17BC3"/>
    <w:rsid w:val="00E210BA"/>
    <w:rsid w:val="00E212E9"/>
    <w:rsid w:val="00E21526"/>
    <w:rsid w:val="00E21B33"/>
    <w:rsid w:val="00E24656"/>
    <w:rsid w:val="00E251EC"/>
    <w:rsid w:val="00E257A7"/>
    <w:rsid w:val="00E26244"/>
    <w:rsid w:val="00E26DB9"/>
    <w:rsid w:val="00E27222"/>
    <w:rsid w:val="00E27D50"/>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AFB"/>
    <w:rsid w:val="00E51CE8"/>
    <w:rsid w:val="00E51E73"/>
    <w:rsid w:val="00E51F46"/>
    <w:rsid w:val="00E52365"/>
    <w:rsid w:val="00E524D6"/>
    <w:rsid w:val="00E52EC8"/>
    <w:rsid w:val="00E541B4"/>
    <w:rsid w:val="00E54D5E"/>
    <w:rsid w:val="00E57BAF"/>
    <w:rsid w:val="00E61342"/>
    <w:rsid w:val="00E6196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5FD"/>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1B42"/>
    <w:rsid w:val="00EB1FA1"/>
    <w:rsid w:val="00EB241D"/>
    <w:rsid w:val="00EB2D87"/>
    <w:rsid w:val="00EB2E14"/>
    <w:rsid w:val="00EB3773"/>
    <w:rsid w:val="00EB3C31"/>
    <w:rsid w:val="00EB3D4B"/>
    <w:rsid w:val="00EB3F39"/>
    <w:rsid w:val="00EB434D"/>
    <w:rsid w:val="00EB584A"/>
    <w:rsid w:val="00EB5AE2"/>
    <w:rsid w:val="00EB6399"/>
    <w:rsid w:val="00EB6AC8"/>
    <w:rsid w:val="00EB728A"/>
    <w:rsid w:val="00EB763C"/>
    <w:rsid w:val="00EC1BA5"/>
    <w:rsid w:val="00EC1D78"/>
    <w:rsid w:val="00EC1E9A"/>
    <w:rsid w:val="00EC2192"/>
    <w:rsid w:val="00EC34ED"/>
    <w:rsid w:val="00EC43ED"/>
    <w:rsid w:val="00EC5328"/>
    <w:rsid w:val="00EC55BB"/>
    <w:rsid w:val="00EC5772"/>
    <w:rsid w:val="00EC5AB8"/>
    <w:rsid w:val="00EC5D12"/>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EF7925"/>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5BD9"/>
    <w:rsid w:val="00F162CB"/>
    <w:rsid w:val="00F17208"/>
    <w:rsid w:val="00F174DB"/>
    <w:rsid w:val="00F17E89"/>
    <w:rsid w:val="00F20815"/>
    <w:rsid w:val="00F21801"/>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4B95"/>
    <w:rsid w:val="00F3547F"/>
    <w:rsid w:val="00F357EE"/>
    <w:rsid w:val="00F35FEE"/>
    <w:rsid w:val="00F360E9"/>
    <w:rsid w:val="00F37C51"/>
    <w:rsid w:val="00F41838"/>
    <w:rsid w:val="00F41DEF"/>
    <w:rsid w:val="00F429B6"/>
    <w:rsid w:val="00F42DFF"/>
    <w:rsid w:val="00F436DB"/>
    <w:rsid w:val="00F44F4F"/>
    <w:rsid w:val="00F45040"/>
    <w:rsid w:val="00F45117"/>
    <w:rsid w:val="00F45732"/>
    <w:rsid w:val="00F45B7D"/>
    <w:rsid w:val="00F46701"/>
    <w:rsid w:val="00F469B1"/>
    <w:rsid w:val="00F4721B"/>
    <w:rsid w:val="00F4767F"/>
    <w:rsid w:val="00F47F85"/>
    <w:rsid w:val="00F505D7"/>
    <w:rsid w:val="00F514B0"/>
    <w:rsid w:val="00F520BC"/>
    <w:rsid w:val="00F532E8"/>
    <w:rsid w:val="00F5351E"/>
    <w:rsid w:val="00F541DD"/>
    <w:rsid w:val="00F542C6"/>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3B5E"/>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33C"/>
    <w:rsid w:val="00F859BE"/>
    <w:rsid w:val="00F85F8C"/>
    <w:rsid w:val="00F8626B"/>
    <w:rsid w:val="00F863E2"/>
    <w:rsid w:val="00F86745"/>
    <w:rsid w:val="00F8680B"/>
    <w:rsid w:val="00F86A4B"/>
    <w:rsid w:val="00F8730F"/>
    <w:rsid w:val="00F8735D"/>
    <w:rsid w:val="00F87C0E"/>
    <w:rsid w:val="00F9063A"/>
    <w:rsid w:val="00F90A62"/>
    <w:rsid w:val="00F90F46"/>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7BCD"/>
    <w:rsid w:val="00FA0072"/>
    <w:rsid w:val="00FA042F"/>
    <w:rsid w:val="00FA04EC"/>
    <w:rsid w:val="00FA19C5"/>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116"/>
    <w:rsid w:val="00FC5DD9"/>
    <w:rsid w:val="00FD0411"/>
    <w:rsid w:val="00FD060A"/>
    <w:rsid w:val="00FD06C1"/>
    <w:rsid w:val="00FD0A05"/>
    <w:rsid w:val="00FD175D"/>
    <w:rsid w:val="00FD27CB"/>
    <w:rsid w:val="00FD3CFA"/>
    <w:rsid w:val="00FD3FE1"/>
    <w:rsid w:val="00FD4D36"/>
    <w:rsid w:val="00FD677D"/>
    <w:rsid w:val="00FD68AD"/>
    <w:rsid w:val="00FD69BA"/>
    <w:rsid w:val="00FD6C26"/>
    <w:rsid w:val="00FD6ECD"/>
    <w:rsid w:val="00FD7526"/>
    <w:rsid w:val="00FD799D"/>
    <w:rsid w:val="00FE002E"/>
    <w:rsid w:val="00FE089B"/>
    <w:rsid w:val="00FE0CF3"/>
    <w:rsid w:val="00FE1BD1"/>
    <w:rsid w:val="00FE1DE3"/>
    <w:rsid w:val="00FE2291"/>
    <w:rsid w:val="00FE2DD8"/>
    <w:rsid w:val="00FE4CD0"/>
    <w:rsid w:val="00FE5CE0"/>
    <w:rsid w:val="00FE6B28"/>
    <w:rsid w:val="00FE6CF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11FE37"/>
  <w15:chartTrackingRefBased/>
  <w15:docId w15:val="{04037DE0-74C7-43F5-A6E8-8FB45CC84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35153"/>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351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515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A28CB"/>
    <w:rPr>
      <w:rFonts w:asciiTheme="minorHAnsi" w:eastAsiaTheme="minorHAnsi" w:hAnsiTheme="minorHAnsi" w:cstheme="minorBidi"/>
      <w:sz w:val="22"/>
      <w:szCs w:val="22"/>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 w:type="character" w:customStyle="1" w:styleId="CRCoverPageChar">
    <w:name w:val="CR Cover Page Char"/>
    <w:link w:val="CRCoverPage"/>
    <w:locked/>
    <w:rsid w:val="00DB5713"/>
    <w:rPr>
      <w:rFonts w:ascii="Arial" w:eastAsia="ＭＳ 明朝" w:hAnsi="Arial"/>
      <w:lang w:val="en-GB" w:eastAsia="en-US"/>
    </w:rPr>
  </w:style>
  <w:style w:type="character" w:customStyle="1" w:styleId="ListParagraphChar">
    <w:name w:val="List Paragraph Char"/>
    <w:link w:val="ListParagraph"/>
    <w:uiPriority w:val="34"/>
    <w:locked/>
    <w:rsid w:val="00CD12EC"/>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4618468">
      <w:bodyDiv w:val="1"/>
      <w:marLeft w:val="0"/>
      <w:marRight w:val="0"/>
      <w:marTop w:val="0"/>
      <w:marBottom w:val="0"/>
      <w:divBdr>
        <w:top w:val="none" w:sz="0" w:space="0" w:color="auto"/>
        <w:left w:val="none" w:sz="0" w:space="0" w:color="auto"/>
        <w:bottom w:val="none" w:sz="0" w:space="0" w:color="auto"/>
        <w:right w:val="none" w:sz="0" w:space="0" w:color="auto"/>
      </w:divBdr>
      <w:divsChild>
        <w:div w:id="1878540362">
          <w:marLeft w:val="547"/>
          <w:marRight w:val="0"/>
          <w:marTop w:val="130"/>
          <w:marBottom w:val="0"/>
          <w:divBdr>
            <w:top w:val="none" w:sz="0" w:space="0" w:color="auto"/>
            <w:left w:val="none" w:sz="0" w:space="0" w:color="auto"/>
            <w:bottom w:val="none" w:sz="0" w:space="0" w:color="auto"/>
            <w:right w:val="none" w:sz="0" w:space="0" w:color="auto"/>
          </w:divBdr>
        </w:div>
        <w:div w:id="1639994421">
          <w:marLeft w:val="1166"/>
          <w:marRight w:val="0"/>
          <w:marTop w:val="115"/>
          <w:marBottom w:val="0"/>
          <w:divBdr>
            <w:top w:val="none" w:sz="0" w:space="0" w:color="auto"/>
            <w:left w:val="none" w:sz="0" w:space="0" w:color="auto"/>
            <w:bottom w:val="none" w:sz="0" w:space="0" w:color="auto"/>
            <w:right w:val="none" w:sz="0" w:space="0" w:color="auto"/>
          </w:divBdr>
        </w:div>
        <w:div w:id="1172843157">
          <w:marLeft w:val="1166"/>
          <w:marRight w:val="0"/>
          <w:marTop w:val="115"/>
          <w:marBottom w:val="0"/>
          <w:divBdr>
            <w:top w:val="none" w:sz="0" w:space="0" w:color="auto"/>
            <w:left w:val="none" w:sz="0" w:space="0" w:color="auto"/>
            <w:bottom w:val="none" w:sz="0" w:space="0" w:color="auto"/>
            <w:right w:val="none" w:sz="0" w:space="0" w:color="auto"/>
          </w:divBdr>
        </w:div>
        <w:div w:id="1911454469">
          <w:marLeft w:val="1800"/>
          <w:marRight w:val="0"/>
          <w:marTop w:val="96"/>
          <w:marBottom w:val="0"/>
          <w:divBdr>
            <w:top w:val="none" w:sz="0" w:space="0" w:color="auto"/>
            <w:left w:val="none" w:sz="0" w:space="0" w:color="auto"/>
            <w:bottom w:val="none" w:sz="0" w:space="0" w:color="auto"/>
            <w:right w:val="none" w:sz="0" w:space="0" w:color="auto"/>
          </w:divBdr>
        </w:div>
        <w:div w:id="820199791">
          <w:marLeft w:val="1166"/>
          <w:marRight w:val="0"/>
          <w:marTop w:val="115"/>
          <w:marBottom w:val="0"/>
          <w:divBdr>
            <w:top w:val="none" w:sz="0" w:space="0" w:color="auto"/>
            <w:left w:val="none" w:sz="0" w:space="0" w:color="auto"/>
            <w:bottom w:val="none" w:sz="0" w:space="0" w:color="auto"/>
            <w:right w:val="none" w:sz="0" w:space="0" w:color="auto"/>
          </w:divBdr>
        </w:div>
        <w:div w:id="1047485124">
          <w:marLeft w:val="1166"/>
          <w:marRight w:val="0"/>
          <w:marTop w:val="115"/>
          <w:marBottom w:val="0"/>
          <w:divBdr>
            <w:top w:val="none" w:sz="0" w:space="0" w:color="auto"/>
            <w:left w:val="none" w:sz="0" w:space="0" w:color="auto"/>
            <w:bottom w:val="none" w:sz="0" w:space="0" w:color="auto"/>
            <w:right w:val="none" w:sz="0" w:space="0" w:color="auto"/>
          </w:divBdr>
        </w:div>
        <w:div w:id="1473252678">
          <w:marLeft w:val="547"/>
          <w:marRight w:val="0"/>
          <w:marTop w:val="130"/>
          <w:marBottom w:val="0"/>
          <w:divBdr>
            <w:top w:val="none" w:sz="0" w:space="0" w:color="auto"/>
            <w:left w:val="none" w:sz="0" w:space="0" w:color="auto"/>
            <w:bottom w:val="none" w:sz="0" w:space="0" w:color="auto"/>
            <w:right w:val="none" w:sz="0" w:space="0" w:color="auto"/>
          </w:divBdr>
        </w:div>
        <w:div w:id="1420830940">
          <w:marLeft w:val="1166"/>
          <w:marRight w:val="0"/>
          <w:marTop w:val="115"/>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6226269">
      <w:bodyDiv w:val="1"/>
      <w:marLeft w:val="0"/>
      <w:marRight w:val="0"/>
      <w:marTop w:val="0"/>
      <w:marBottom w:val="0"/>
      <w:divBdr>
        <w:top w:val="none" w:sz="0" w:space="0" w:color="auto"/>
        <w:left w:val="none" w:sz="0" w:space="0" w:color="auto"/>
        <w:bottom w:val="none" w:sz="0" w:space="0" w:color="auto"/>
        <w:right w:val="none" w:sz="0" w:space="0" w:color="auto"/>
      </w:divBdr>
      <w:divsChild>
        <w:div w:id="628710233">
          <w:marLeft w:val="547"/>
          <w:marRight w:val="0"/>
          <w:marTop w:val="154"/>
          <w:marBottom w:val="0"/>
          <w:divBdr>
            <w:top w:val="none" w:sz="0" w:space="0" w:color="auto"/>
            <w:left w:val="none" w:sz="0" w:space="0" w:color="auto"/>
            <w:bottom w:val="none" w:sz="0" w:space="0" w:color="auto"/>
            <w:right w:val="none" w:sz="0" w:space="0" w:color="auto"/>
          </w:divBdr>
        </w:div>
        <w:div w:id="1418094213">
          <w:marLeft w:val="1166"/>
          <w:marRight w:val="0"/>
          <w:marTop w:val="134"/>
          <w:marBottom w:val="0"/>
          <w:divBdr>
            <w:top w:val="none" w:sz="0" w:space="0" w:color="auto"/>
            <w:left w:val="none" w:sz="0" w:space="0" w:color="auto"/>
            <w:bottom w:val="none" w:sz="0" w:space="0" w:color="auto"/>
            <w:right w:val="none" w:sz="0" w:space="0" w:color="auto"/>
          </w:divBdr>
        </w:div>
        <w:div w:id="109396607">
          <w:marLeft w:val="1166"/>
          <w:marRight w:val="0"/>
          <w:marTop w:val="134"/>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656580">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2085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833211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4.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5.xml><?xml version="1.0" encoding="utf-8"?>
<ds:datastoreItem xmlns:ds="http://schemas.openxmlformats.org/officeDocument/2006/customXml" ds:itemID="{AB0E3E43-209D-41E2-A241-762059333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1559</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10426</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10</cp:revision>
  <dcterms:created xsi:type="dcterms:W3CDTF">2017-08-09T17:31:00Z</dcterms:created>
  <dcterms:modified xsi:type="dcterms:W3CDTF">2017-08-11T16:13:00Z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